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6B809">
      <w:pPr>
        <w:spacing w:line="360" w:lineRule="auto"/>
        <w:jc w:val="center"/>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保密承诺函</w:t>
      </w:r>
    </w:p>
    <w:p w14:paraId="4D6487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山东省金融资产管理股份有限公司：</w:t>
      </w:r>
    </w:p>
    <w:p w14:paraId="69277B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我/我单位拟参加贵公司拟于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日由</w:t>
      </w:r>
      <w:r>
        <w:rPr>
          <w:rFonts w:hint="eastAsia" w:ascii="宋体" w:hAnsi="宋体" w:eastAsia="宋体" w:cs="宋体"/>
          <w:color w:val="000000" w:themeColor="text1"/>
          <w:sz w:val="24"/>
          <w:szCs w:val="24"/>
          <w:u w:val="single"/>
          <w14:textFill>
            <w14:solidFill>
              <w14:schemeClr w14:val="tx1"/>
            </w14:solidFill>
          </w14:textFill>
        </w:rPr>
        <w:t>光彩银星拍卖有限公司</w:t>
      </w:r>
      <w:r>
        <w:rPr>
          <w:rFonts w:hint="eastAsia" w:ascii="宋体" w:hAnsi="宋体" w:eastAsia="宋体" w:cs="宋体"/>
          <w:color w:val="000000" w:themeColor="text1"/>
          <w:sz w:val="24"/>
          <w:szCs w:val="24"/>
          <w14:textFill>
            <w14:solidFill>
              <w14:schemeClr w14:val="tx1"/>
            </w14:solidFill>
          </w14:textFill>
        </w:rPr>
        <w:t>拍卖行举行的关于</w:t>
      </w:r>
      <w:r>
        <w:rPr>
          <w:rFonts w:hint="eastAsia" w:ascii="宋体" w:hAnsi="宋体" w:eastAsia="宋体" w:cs="宋体"/>
          <w:color w:val="000000" w:themeColor="text1"/>
          <w:sz w:val="24"/>
          <w:szCs w:val="24"/>
          <w:u w:val="single"/>
          <w14:textFill>
            <w14:solidFill>
              <w14:schemeClr w14:val="tx1"/>
            </w14:solidFill>
          </w14:textFill>
        </w:rPr>
        <w:t>山东环日集团有限公司等25户债权</w:t>
      </w:r>
      <w:r>
        <w:rPr>
          <w:rFonts w:hint="eastAsia" w:ascii="宋体" w:hAnsi="宋体" w:eastAsia="宋体" w:cs="宋体"/>
          <w:color w:val="000000" w:themeColor="text1"/>
          <w:sz w:val="24"/>
          <w:szCs w:val="24"/>
          <w14:textFill>
            <w14:solidFill>
              <w14:schemeClr w14:val="tx1"/>
            </w14:solidFill>
          </w14:textFill>
        </w:rPr>
        <w:t>拍卖标的的竞买，为做好竞买报价的前期调查，我/我单位需向贵公司查询关于拍卖标的的有关权属文件，为此，特向贵公司承诺：不论是否最终参与拍卖标的的竞买，亦不论是否最终作为拍卖标的的受让人，我/我单位将严格保守有关秘密，不向任何第三方披露、泄露、散布、传播有关拍卖标的的任何信息，对于因我/我单位及我单位雇员、代理人、受我单位委托的中介机构原因导致任何保密信息泄露的，我/我单位将无条件承担全部责任，赔偿贵公司因此所遭受的一切损失和所发生的一切费用。</w:t>
      </w:r>
    </w:p>
    <w:p w14:paraId="0CDBFDB5">
      <w:pPr>
        <w:spacing w:line="360" w:lineRule="auto"/>
        <w:rPr>
          <w:rFonts w:hint="eastAsia" w:ascii="宋体" w:hAnsi="宋体" w:eastAsia="宋体" w:cs="宋体"/>
          <w:color w:val="000000" w:themeColor="text1"/>
          <w:sz w:val="24"/>
          <w:szCs w:val="24"/>
          <w14:textFill>
            <w14:solidFill>
              <w14:schemeClr w14:val="tx1"/>
            </w14:solidFill>
          </w14:textFill>
        </w:rPr>
      </w:pPr>
    </w:p>
    <w:p w14:paraId="539B12CE">
      <w:pPr>
        <w:spacing w:line="360" w:lineRule="auto"/>
        <w:ind w:firstLine="3840" w:firstLineChars="1600"/>
        <w:rPr>
          <w:rFonts w:hint="eastAsia" w:ascii="宋体" w:hAnsi="宋体" w:eastAsia="宋体" w:cs="宋体"/>
          <w:color w:val="000000" w:themeColor="text1"/>
          <w:sz w:val="24"/>
          <w:szCs w:val="24"/>
          <w:lang w:val="en-US" w:eastAsia="zh-CN"/>
          <w14:textFill>
            <w14:solidFill>
              <w14:schemeClr w14:val="tx1"/>
            </w14:solidFill>
          </w14:textFill>
        </w:rPr>
      </w:pPr>
    </w:p>
    <w:p w14:paraId="006ACF05">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5F188A76">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3BFE2393">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09B55AFF">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竞买人（盖章）：</w:t>
      </w:r>
    </w:p>
    <w:p w14:paraId="1707B969">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14:paraId="7AB05BD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或委托代理人（签名）： </w:t>
      </w:r>
    </w:p>
    <w:p w14:paraId="73330763">
      <w:p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349959BF">
      <w:pPr>
        <w:spacing w:line="360" w:lineRule="auto"/>
        <w:ind w:firstLine="6000" w:firstLineChars="2500"/>
        <w:rPr>
          <w:rFonts w:hint="eastAsia" w:ascii="宋体" w:hAnsi="宋体" w:eastAsia="宋体" w:cs="宋体"/>
          <w:color w:val="000000" w:themeColor="text1"/>
          <w:sz w:val="24"/>
          <w:lang w:val="en-US" w:eastAsia="zh-CN"/>
          <w14:textFill>
            <w14:solidFill>
              <w14:schemeClr w14:val="tx1"/>
            </w14:solidFill>
          </w14:textFill>
        </w:rPr>
      </w:pPr>
    </w:p>
    <w:p w14:paraId="690C1D04">
      <w:pPr>
        <w:spacing w:line="360" w:lineRule="auto"/>
        <w:ind w:firstLine="6000" w:firstLineChars="2500"/>
        <w:rPr>
          <w:rFonts w:hint="eastAsia" w:ascii="宋体" w:hAnsi="宋体" w:eastAsia="宋体" w:cs="宋体"/>
          <w:color w:val="000000" w:themeColor="text1"/>
          <w:sz w:val="24"/>
          <w:lang w:val="en-US" w:eastAsia="zh-CN"/>
          <w14:textFill>
            <w14:solidFill>
              <w14:schemeClr w14:val="tx1"/>
            </w14:solidFill>
          </w14:textFill>
        </w:rPr>
      </w:pPr>
    </w:p>
    <w:p w14:paraId="72667FEA">
      <w:pPr>
        <w:spacing w:line="360" w:lineRule="auto"/>
        <w:ind w:firstLine="6000" w:firstLineChars="2500"/>
        <w:rPr>
          <w:rFonts w:hint="eastAsia" w:ascii="宋体" w:hAnsi="宋体" w:eastAsia="宋体" w:cs="宋体"/>
          <w:color w:val="000000" w:themeColor="text1"/>
          <w:sz w:val="24"/>
          <w:lang w:val="en-US" w:eastAsia="zh-CN"/>
          <w14:textFill>
            <w14:solidFill>
              <w14:schemeClr w14:val="tx1"/>
            </w14:solidFill>
          </w14:textFill>
        </w:rPr>
      </w:pPr>
    </w:p>
    <w:p w14:paraId="0064925A">
      <w:pPr>
        <w:spacing w:line="360" w:lineRule="auto"/>
        <w:ind w:firstLine="6000" w:firstLineChars="2500"/>
        <w:rPr>
          <w:rFonts w:hint="eastAsia" w:ascii="宋体" w:hAnsi="宋体" w:eastAsia="宋体" w:cs="宋体"/>
          <w:color w:val="000000" w:themeColor="text1"/>
          <w:sz w:val="24"/>
          <w:lang w:val="en-US" w:eastAsia="zh-CN"/>
          <w14:textFill>
            <w14:solidFill>
              <w14:schemeClr w14:val="tx1"/>
            </w14:solidFill>
          </w14:textFill>
        </w:rPr>
      </w:pPr>
    </w:p>
    <w:p w14:paraId="0FDB2F5B">
      <w:pPr>
        <w:spacing w:line="360" w:lineRule="auto"/>
        <w:ind w:firstLine="6000" w:firstLineChars="2500"/>
        <w:rPr>
          <w:rFonts w:hint="eastAsia" w:ascii="宋体" w:hAnsi="宋体" w:eastAsia="宋体" w:cs="宋体"/>
          <w:color w:val="000000" w:themeColor="text1"/>
          <w:sz w:val="24"/>
          <w:lang w:val="en-US" w:eastAsia="zh-CN"/>
          <w14:textFill>
            <w14:solidFill>
              <w14:schemeClr w14:val="tx1"/>
            </w14:solidFill>
          </w14:textFill>
        </w:rPr>
      </w:pPr>
      <w:bookmarkStart w:id="0" w:name="_GoBack"/>
      <w:bookmarkEnd w:id="0"/>
    </w:p>
    <w:p w14:paraId="56EA10D4">
      <w:pPr>
        <w:spacing w:line="360" w:lineRule="auto"/>
        <w:ind w:firstLine="6000" w:firstLineChars="2500"/>
        <w:rPr>
          <w:rFonts w:hint="eastAsia" w:ascii="宋体" w:hAnsi="宋体" w:eastAsia="宋体" w:cs="宋体"/>
          <w:color w:val="000000" w:themeColor="text1"/>
          <w:sz w:val="24"/>
          <w:lang w:val="en-US" w:eastAsia="zh-CN"/>
          <w14:textFill>
            <w14:solidFill>
              <w14:schemeClr w14:val="tx1"/>
            </w14:solidFill>
          </w14:textFill>
        </w:rPr>
      </w:pPr>
    </w:p>
    <w:p w14:paraId="7E0256BA">
      <w:pPr>
        <w:spacing w:line="360" w:lineRule="auto"/>
        <w:ind w:firstLine="6000" w:firstLineChars="2500"/>
        <w:rPr>
          <w:rFonts w:hint="eastAsia" w:ascii="宋体" w:hAnsi="宋体" w:eastAsia="宋体" w:cs="宋体"/>
          <w:color w:val="000000" w:themeColor="text1"/>
          <w:sz w:val="24"/>
          <w:lang w:val="en-US" w:eastAsia="zh-CN"/>
          <w14:textFill>
            <w14:solidFill>
              <w14:schemeClr w14:val="tx1"/>
            </w14:solidFill>
          </w14:textFill>
        </w:rPr>
      </w:pPr>
    </w:p>
    <w:p w14:paraId="0D70A5D2">
      <w:pPr>
        <w:spacing w:line="360" w:lineRule="auto"/>
        <w:ind w:firstLine="6000" w:firstLineChars="2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202</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27</w:t>
      </w:r>
      <w:r>
        <w:rPr>
          <w:rFonts w:hint="eastAsia" w:ascii="宋体" w:hAnsi="宋体" w:eastAsia="宋体" w:cs="宋体"/>
          <w:color w:val="000000" w:themeColor="text1"/>
          <w:sz w:val="24"/>
          <w14:textFill>
            <w14:solidFill>
              <w14:schemeClr w14:val="tx1"/>
            </w14:solidFill>
          </w14:textFill>
        </w:rPr>
        <w:t>日</w:t>
      </w:r>
    </w:p>
    <w:p w14:paraId="4B9FF6B6">
      <w:pPr>
        <w:tabs>
          <w:tab w:val="left" w:pos="8280"/>
        </w:tabs>
        <w:adjustRightInd w:val="0"/>
        <w:snapToGrid w:val="0"/>
        <w:spacing w:line="360" w:lineRule="auto"/>
        <w:ind w:right="-153"/>
        <w:jc w:val="center"/>
        <w:rPr>
          <w:rFonts w:hint="eastAsia" w:ascii="宋体" w:hAnsi="宋体" w:eastAsia="宋体" w:cs="宋体"/>
          <w:b/>
          <w:color w:val="000000" w:themeColor="text1"/>
          <w:sz w:val="24"/>
          <w14:textFill>
            <w14:solidFill>
              <w14:schemeClr w14:val="tx1"/>
            </w14:solidFill>
          </w14:textFill>
        </w:rPr>
      </w:pPr>
    </w:p>
    <w:p w14:paraId="146E3F6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竞买人参加竞买承诺书</w:t>
      </w:r>
    </w:p>
    <w:p w14:paraId="15A69C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山东省金融资产管理股份有限公司：</w:t>
      </w:r>
    </w:p>
    <w:p w14:paraId="54706A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光彩银星拍卖有限公司：</w:t>
      </w:r>
    </w:p>
    <w:p w14:paraId="2CCFF5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我/我单位拟参加山东省金融资产管理股份有限公司拟于202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月 </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日由光彩银星拍卖有限公司拍卖行举行的关于山东环日集团有限公司等25户债权拍卖标的的竞买，我/我单位已认真阅读了拍卖公告，并在办理竞买手续前仔细阅读了拍卖规则和竞买须知（包括拍卖债权的瑕疵披露等所附材料）有关内容，并就自认为须进一步了解的问题向拍卖机构进行了咨询，我/我单位确认已全面、清楚地知悉和理解并接受拍卖公告、拍卖规则以及竞买须知的全部内容，我/我单位承诺不属于“（1）国家公务员、地方资产管理公司工作人员；（2）参与该项资产处置工作的相关中介机构所属人员；（3）债务人、担保人为自然人的，其本人及其直系亲属；（4）债务企业的控股股东、实际控制人及其控股下属公司，担保企业及其控股下属公司，债务企业的其他关联企业；（5）上述主体出资成立的法人机构或者特殊目的实体；（6）法律法规规定或国家金融监督管理总局认定的其他不宜受让的主体。”，若存在以上情形，我/我单位将自愿承担全部责任，赔偿山东省金融资产管理股份有限公司以及光彩银星拍卖有限公司因此所遭受的全部损失。我/我单位不通过竞拍活动从事洗钱等违法犯罪活动以及从事其他违反法律、法规及其他规范性文件的活动，并配合履行反洗钱客户身份识别义务。我/我单位进一步向山东省金融资产管理股份有限公司承诺，在受让拍卖标的后，我/我单位将自愿独自承担拍卖标的因各种瑕疵导致的预期利益不能实现的风险或损失，不因该等瑕疵或风险而向山东省金融资产管理股份有限公司及前手债权人主张任何责任。                             </w:t>
      </w:r>
    </w:p>
    <w:p w14:paraId="356242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07CA7B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2811E556">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竞买人（盖章）：</w:t>
      </w:r>
    </w:p>
    <w:p w14:paraId="39889DB6">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 xml:space="preserve">  或委托代理人（签名）： </w:t>
      </w:r>
    </w:p>
    <w:p w14:paraId="7A0098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14:textFill>
            <w14:solidFill>
              <w14:schemeClr w14:val="tx1"/>
            </w14:solidFill>
          </w14:textFill>
        </w:rPr>
      </w:pPr>
    </w:p>
    <w:p w14:paraId="3853D42B">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6CF9BA57">
      <w:pPr>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1BD85254">
      <w:pPr>
        <w:jc w:val="right"/>
        <w:rPr>
          <w:rFonts w:hint="eastAsia" w:ascii="宋体" w:hAnsi="宋体" w:eastAsia="宋体" w:cs="宋体"/>
        </w:rPr>
      </w:pPr>
      <w:r>
        <w:rPr>
          <w:rFonts w:hint="eastAsia" w:ascii="宋体" w:hAnsi="宋体" w:eastAsia="宋体" w:cs="宋体"/>
          <w:color w:val="000000" w:themeColor="text1"/>
          <w:sz w:val="24"/>
          <w14:textFill>
            <w14:solidFill>
              <w14:schemeClr w14:val="tx1"/>
            </w14:solidFill>
          </w14:textFill>
        </w:rPr>
        <w:t xml:space="preserve"> 202</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 xml:space="preserve">年 </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 xml:space="preserve">月 </w:t>
      </w:r>
      <w:r>
        <w:rPr>
          <w:rFonts w:hint="eastAsia" w:ascii="宋体" w:hAnsi="宋体" w:eastAsia="宋体" w:cs="宋体"/>
          <w:color w:val="000000" w:themeColor="text1"/>
          <w:sz w:val="24"/>
          <w:lang w:val="en-US" w:eastAsia="zh-CN"/>
          <w14:textFill>
            <w14:solidFill>
              <w14:schemeClr w14:val="tx1"/>
            </w14:solidFill>
          </w14:textFill>
        </w:rPr>
        <w:t>27</w:t>
      </w:r>
      <w:r>
        <w:rPr>
          <w:rFonts w:hint="eastAsia" w:ascii="宋体" w:hAnsi="宋体" w:eastAsia="宋体" w:cs="宋体"/>
          <w:color w:val="000000" w:themeColor="text1"/>
          <w:sz w:val="24"/>
          <w14:textFill>
            <w14:solidFill>
              <w14:schemeClr w14:val="tx1"/>
            </w14:solidFill>
          </w14:textFill>
        </w:rPr>
        <w:t>日</w:t>
      </w:r>
    </w:p>
    <w:sectPr>
      <w:footerReference r:id="rId3" w:type="default"/>
      <w:footerReference r:id="rId4" w:type="even"/>
      <w:pgSz w:w="11906" w:h="16838"/>
      <w:pgMar w:top="1440" w:right="1800"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C879C">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2C0A610B">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152E">
    <w:pPr>
      <w:pStyle w:val="3"/>
      <w:framePr w:wrap="around" w:vAnchor="text" w:hAnchor="margin" w:xAlign="center" w:y="1"/>
      <w:rPr>
        <w:rStyle w:val="8"/>
      </w:rPr>
    </w:pPr>
    <w:r>
      <w:fldChar w:fldCharType="begin"/>
    </w:r>
    <w:r>
      <w:rPr>
        <w:rStyle w:val="8"/>
      </w:rPr>
      <w:instrText xml:space="preserve">PAGE  </w:instrText>
    </w:r>
    <w:r>
      <w:fldChar w:fldCharType="end"/>
    </w:r>
  </w:p>
  <w:p w14:paraId="7C449678">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C019F"/>
    <w:multiLevelType w:val="multilevel"/>
    <w:tmpl w:val="0A6C019F"/>
    <w:lvl w:ilvl="0" w:tentative="0">
      <w:start w:val="1"/>
      <w:numFmt w:val="chineseCountingThousand"/>
      <w:pStyle w:val="10"/>
      <w:lvlText w:val="第%1条"/>
      <w:lvlJc w:val="left"/>
      <w:pPr>
        <w:tabs>
          <w:tab w:val="left" w:pos="720"/>
        </w:tabs>
        <w:ind w:left="425" w:hanging="425"/>
      </w:pPr>
      <w:rPr>
        <w:rFonts w:hint="eastAsia" w:ascii="华文细黑" w:hAnsi="华文细黑" w:eastAsia="华文细黑"/>
        <w:b/>
        <w:i w:val="0"/>
        <w:sz w:val="22"/>
        <w:szCs w:val="22"/>
      </w:rPr>
    </w:lvl>
    <w:lvl w:ilvl="1" w:tentative="0">
      <w:start w:val="1"/>
      <w:numFmt w:val="decimal"/>
      <w:pStyle w:val="9"/>
      <w:isLgl/>
      <w:lvlText w:val="%1.%2"/>
      <w:lvlJc w:val="left"/>
      <w:pPr>
        <w:tabs>
          <w:tab w:val="left" w:pos="2160"/>
        </w:tabs>
        <w:ind w:left="2007" w:hanging="567"/>
      </w:pPr>
      <w:rPr>
        <w:rFonts w:hint="eastAsia" w:ascii="华文细黑" w:hAnsi="华文细黑" w:eastAsia="华文细黑"/>
        <w:b w:val="0"/>
        <w:color w:val="000000"/>
        <w:sz w:val="22"/>
        <w:szCs w:val="22"/>
      </w:rPr>
    </w:lvl>
    <w:lvl w:ilvl="2" w:tentative="0">
      <w:start w:val="1"/>
      <w:numFmt w:val="decimal"/>
      <w:pStyle w:val="15"/>
      <w:isLgl/>
      <w:lvlText w:val="%1.%2.%3"/>
      <w:lvlJc w:val="left"/>
      <w:pPr>
        <w:tabs>
          <w:tab w:val="left" w:pos="1969"/>
        </w:tabs>
        <w:ind w:left="1969" w:hanging="709"/>
      </w:pPr>
    </w:lvl>
    <w:lvl w:ilvl="3" w:tentative="0">
      <w:start w:val="1"/>
      <w:numFmt w:val="decimal"/>
      <w:pStyle w:val="14"/>
      <w:isLg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DZjZDIxYTY3N2MwYmMzNTlmNDJjMGYyYmY0YTUifQ=="/>
  </w:docVars>
  <w:rsids>
    <w:rsidRoot w:val="0049537D"/>
    <w:rsid w:val="00076B16"/>
    <w:rsid w:val="00117CE7"/>
    <w:rsid w:val="00126BD5"/>
    <w:rsid w:val="00157966"/>
    <w:rsid w:val="00182840"/>
    <w:rsid w:val="001A6F90"/>
    <w:rsid w:val="00260D84"/>
    <w:rsid w:val="00270066"/>
    <w:rsid w:val="002F5E1F"/>
    <w:rsid w:val="002F748E"/>
    <w:rsid w:val="00302906"/>
    <w:rsid w:val="003041F2"/>
    <w:rsid w:val="00312F48"/>
    <w:rsid w:val="00316EF4"/>
    <w:rsid w:val="003611BC"/>
    <w:rsid w:val="00385C81"/>
    <w:rsid w:val="00397673"/>
    <w:rsid w:val="003D684C"/>
    <w:rsid w:val="0043458D"/>
    <w:rsid w:val="00494E87"/>
    <w:rsid w:val="0049537D"/>
    <w:rsid w:val="004B55D9"/>
    <w:rsid w:val="004D0AF6"/>
    <w:rsid w:val="00521BCF"/>
    <w:rsid w:val="0054305B"/>
    <w:rsid w:val="005671F6"/>
    <w:rsid w:val="00567EFD"/>
    <w:rsid w:val="00577921"/>
    <w:rsid w:val="005B5785"/>
    <w:rsid w:val="005E5F51"/>
    <w:rsid w:val="005F31B2"/>
    <w:rsid w:val="00601004"/>
    <w:rsid w:val="00655BCB"/>
    <w:rsid w:val="00661801"/>
    <w:rsid w:val="0066761B"/>
    <w:rsid w:val="00684EEA"/>
    <w:rsid w:val="006A2A86"/>
    <w:rsid w:val="006A43CB"/>
    <w:rsid w:val="006A59A2"/>
    <w:rsid w:val="006E1186"/>
    <w:rsid w:val="006E5B10"/>
    <w:rsid w:val="006E719D"/>
    <w:rsid w:val="006F1992"/>
    <w:rsid w:val="00712BDB"/>
    <w:rsid w:val="007546C8"/>
    <w:rsid w:val="00754E62"/>
    <w:rsid w:val="00763441"/>
    <w:rsid w:val="00781D7C"/>
    <w:rsid w:val="007B3A61"/>
    <w:rsid w:val="00836463"/>
    <w:rsid w:val="00836632"/>
    <w:rsid w:val="00862D4E"/>
    <w:rsid w:val="00886597"/>
    <w:rsid w:val="008D09CA"/>
    <w:rsid w:val="008E24E0"/>
    <w:rsid w:val="008F3356"/>
    <w:rsid w:val="00927D41"/>
    <w:rsid w:val="00931994"/>
    <w:rsid w:val="00954419"/>
    <w:rsid w:val="009C4E91"/>
    <w:rsid w:val="009F54D5"/>
    <w:rsid w:val="00A07C7C"/>
    <w:rsid w:val="00A10CB3"/>
    <w:rsid w:val="00A63232"/>
    <w:rsid w:val="00B14423"/>
    <w:rsid w:val="00B42289"/>
    <w:rsid w:val="00B5224C"/>
    <w:rsid w:val="00B767D8"/>
    <w:rsid w:val="00BA72ED"/>
    <w:rsid w:val="00BE100E"/>
    <w:rsid w:val="00C032ED"/>
    <w:rsid w:val="00C2328E"/>
    <w:rsid w:val="00C54D5B"/>
    <w:rsid w:val="00C55BEC"/>
    <w:rsid w:val="00C86B03"/>
    <w:rsid w:val="00CF4FDA"/>
    <w:rsid w:val="00D04669"/>
    <w:rsid w:val="00D306E7"/>
    <w:rsid w:val="00D34A24"/>
    <w:rsid w:val="00D53336"/>
    <w:rsid w:val="00D74DF9"/>
    <w:rsid w:val="00D94078"/>
    <w:rsid w:val="00DB35B0"/>
    <w:rsid w:val="00DD75D2"/>
    <w:rsid w:val="00E0050D"/>
    <w:rsid w:val="00E0638A"/>
    <w:rsid w:val="00E30125"/>
    <w:rsid w:val="00E31441"/>
    <w:rsid w:val="00E91AC1"/>
    <w:rsid w:val="00F036D4"/>
    <w:rsid w:val="00F369F1"/>
    <w:rsid w:val="00F53A48"/>
    <w:rsid w:val="00F71C86"/>
    <w:rsid w:val="00FE3740"/>
    <w:rsid w:val="00FE70B9"/>
    <w:rsid w:val="031418F0"/>
    <w:rsid w:val="03515DC8"/>
    <w:rsid w:val="03E07A8D"/>
    <w:rsid w:val="07A9770F"/>
    <w:rsid w:val="09955DDC"/>
    <w:rsid w:val="0A5F60FC"/>
    <w:rsid w:val="0FFF56D6"/>
    <w:rsid w:val="10725EA8"/>
    <w:rsid w:val="119534E9"/>
    <w:rsid w:val="126D6483"/>
    <w:rsid w:val="139747E3"/>
    <w:rsid w:val="14CF7B7A"/>
    <w:rsid w:val="150317C5"/>
    <w:rsid w:val="17060160"/>
    <w:rsid w:val="182E78A7"/>
    <w:rsid w:val="1A15448A"/>
    <w:rsid w:val="1BA64C58"/>
    <w:rsid w:val="1DA04055"/>
    <w:rsid w:val="258768CA"/>
    <w:rsid w:val="27554102"/>
    <w:rsid w:val="2783673B"/>
    <w:rsid w:val="2EC61441"/>
    <w:rsid w:val="30512BF6"/>
    <w:rsid w:val="325A570B"/>
    <w:rsid w:val="334D5B59"/>
    <w:rsid w:val="33F6025B"/>
    <w:rsid w:val="36486F50"/>
    <w:rsid w:val="37000AAD"/>
    <w:rsid w:val="3963126E"/>
    <w:rsid w:val="3A396F6B"/>
    <w:rsid w:val="3BB62FCA"/>
    <w:rsid w:val="3CF11D7F"/>
    <w:rsid w:val="3D245786"/>
    <w:rsid w:val="3E954353"/>
    <w:rsid w:val="40C728C4"/>
    <w:rsid w:val="46D22C08"/>
    <w:rsid w:val="48357205"/>
    <w:rsid w:val="4D085889"/>
    <w:rsid w:val="4E5B79A0"/>
    <w:rsid w:val="4E8F351A"/>
    <w:rsid w:val="4FD90192"/>
    <w:rsid w:val="508B738B"/>
    <w:rsid w:val="52F54E87"/>
    <w:rsid w:val="531B2907"/>
    <w:rsid w:val="53FD5CFE"/>
    <w:rsid w:val="549F3E07"/>
    <w:rsid w:val="54E63253"/>
    <w:rsid w:val="58611489"/>
    <w:rsid w:val="5909510D"/>
    <w:rsid w:val="5B68519A"/>
    <w:rsid w:val="5D47794D"/>
    <w:rsid w:val="5E8D512C"/>
    <w:rsid w:val="62B5242B"/>
    <w:rsid w:val="642748D9"/>
    <w:rsid w:val="6779459B"/>
    <w:rsid w:val="685A261F"/>
    <w:rsid w:val="6B7B65C5"/>
    <w:rsid w:val="6B855C05"/>
    <w:rsid w:val="6C1B213F"/>
    <w:rsid w:val="6C984506"/>
    <w:rsid w:val="6EDD1890"/>
    <w:rsid w:val="709A1D55"/>
    <w:rsid w:val="722D120D"/>
    <w:rsid w:val="7256093B"/>
    <w:rsid w:val="72A7562E"/>
    <w:rsid w:val="72D71775"/>
    <w:rsid w:val="747B1FA8"/>
    <w:rsid w:val="7D211FFD"/>
    <w:rsid w:val="7D44145F"/>
    <w:rsid w:val="7DD52D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NT二级目录"/>
    <w:basedOn w:val="1"/>
    <w:qFormat/>
    <w:uiPriority w:val="0"/>
    <w:pPr>
      <w:widowControl/>
      <w:numPr>
        <w:ilvl w:val="1"/>
        <w:numId w:val="1"/>
      </w:numPr>
      <w:tabs>
        <w:tab w:val="left" w:pos="720"/>
      </w:tabs>
      <w:spacing w:afterLines="20" w:line="480" w:lineRule="exact"/>
      <w:ind w:left="1440" w:hanging="720"/>
    </w:pPr>
    <w:rPr>
      <w:rFonts w:ascii="华文细黑" w:hAnsi="华文细黑" w:eastAsia="华文细黑"/>
      <w:sz w:val="22"/>
      <w:szCs w:val="22"/>
    </w:rPr>
  </w:style>
  <w:style w:type="paragraph" w:customStyle="1" w:styleId="10">
    <w:name w:val="NT一级目录"/>
    <w:basedOn w:val="1"/>
    <w:qFormat/>
    <w:uiPriority w:val="0"/>
    <w:pPr>
      <w:numPr>
        <w:ilvl w:val="0"/>
        <w:numId w:val="1"/>
      </w:numPr>
      <w:tabs>
        <w:tab w:val="left" w:pos="1080"/>
        <w:tab w:val="clear" w:pos="720"/>
      </w:tabs>
      <w:spacing w:beforeLines="100" w:afterLines="50" w:line="480" w:lineRule="exact"/>
      <w:ind w:left="2154" w:hanging="1077"/>
      <w:outlineLvl w:val="0"/>
    </w:pPr>
    <w:rPr>
      <w:rFonts w:ascii="华文细黑" w:hAnsi="华文细黑" w:eastAsia="华文细黑"/>
      <w:b/>
      <w:sz w:val="22"/>
      <w:szCs w:val="22"/>
    </w:rPr>
  </w:style>
  <w:style w:type="paragraph" w:customStyle="1" w:styleId="11">
    <w:name w:val="默认段落字体 Para Char Char Char Char Char Char Char"/>
    <w:basedOn w:val="1"/>
    <w:qFormat/>
    <w:uiPriority w:val="0"/>
    <w:rPr>
      <w:rFonts w:ascii="Tahoma" w:hAnsi="Tahoma"/>
      <w:sz w:val="24"/>
      <w:szCs w:val="20"/>
    </w:rPr>
  </w:style>
  <w:style w:type="paragraph" w:customStyle="1" w:styleId="12">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
    <w:name w:val=" Char"/>
    <w:basedOn w:val="1"/>
    <w:qFormat/>
    <w:uiPriority w:val="0"/>
    <w:rPr>
      <w:rFonts w:ascii="Tahoma" w:hAnsi="Tahoma"/>
      <w:sz w:val="24"/>
      <w:szCs w:val="20"/>
    </w:rPr>
  </w:style>
  <w:style w:type="paragraph" w:customStyle="1" w:styleId="14">
    <w:name w:val="NT四级目录"/>
    <w:basedOn w:val="15"/>
    <w:qFormat/>
    <w:uiPriority w:val="0"/>
    <w:pPr>
      <w:numPr>
        <w:ilvl w:val="3"/>
        <w:numId w:val="1"/>
      </w:numPr>
      <w:tabs>
        <w:tab w:val="left" w:pos="360"/>
        <w:tab w:val="left" w:pos="720"/>
        <w:tab w:val="left" w:pos="1800"/>
        <w:tab w:val="left" w:pos="1969"/>
        <w:tab w:val="clear" w:pos="851"/>
      </w:tabs>
      <w:ind w:left="3600" w:hanging="1080"/>
    </w:pPr>
  </w:style>
  <w:style w:type="paragraph" w:customStyle="1" w:styleId="15">
    <w:name w:val="NT三级目录"/>
    <w:basedOn w:val="1"/>
    <w:link w:val="18"/>
    <w:qFormat/>
    <w:uiPriority w:val="0"/>
    <w:pPr>
      <w:widowControl/>
      <w:numPr>
        <w:ilvl w:val="2"/>
        <w:numId w:val="1"/>
      </w:numPr>
      <w:tabs>
        <w:tab w:val="left" w:pos="720"/>
      </w:tabs>
      <w:spacing w:afterLines="20" w:line="480" w:lineRule="exact"/>
      <w:ind w:left="1440" w:hanging="720"/>
    </w:pPr>
    <w:rPr>
      <w:rFonts w:ascii="华文细黑" w:hAnsi="华文细黑" w:eastAsia="华文细黑"/>
      <w:sz w:val="22"/>
      <w:szCs w:val="22"/>
    </w:rPr>
  </w:style>
  <w:style w:type="paragraph" w:customStyle="1" w:styleId="16">
    <w:name w:val=" Char Char1 Char Char"/>
    <w:basedOn w:val="1"/>
    <w:qFormat/>
    <w:uiPriority w:val="0"/>
    <w:rPr>
      <w:szCs w:val="20"/>
    </w:rPr>
  </w:style>
  <w:style w:type="character" w:customStyle="1" w:styleId="17">
    <w:name w:val="页眉 Char"/>
    <w:link w:val="4"/>
    <w:qFormat/>
    <w:uiPriority w:val="0"/>
    <w:rPr>
      <w:kern w:val="2"/>
      <w:sz w:val="18"/>
      <w:szCs w:val="18"/>
    </w:rPr>
  </w:style>
  <w:style w:type="character" w:customStyle="1" w:styleId="18">
    <w:name w:val="NT三级目录 Char"/>
    <w:link w:val="15"/>
    <w:qFormat/>
    <w:locked/>
    <w:uiPriority w:val="0"/>
    <w:rPr>
      <w:rFonts w:ascii="华文细黑" w:hAnsi="华文细黑" w:eastAsia="华文细黑"/>
      <w:kern w:val="2"/>
      <w:sz w:val="22"/>
      <w:szCs w:val="22"/>
      <w:lang w:val="en-US" w:eastAsia="zh-CN" w:bidi="ar-SA"/>
    </w:rPr>
  </w:style>
  <w:style w:type="paragraph" w:customStyle="1" w:styleId="19">
    <w:name w:val="_Style 7"/>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Pages>
  <Words>1036</Words>
  <Characters>1054</Characters>
  <Lines>24</Lines>
  <Paragraphs>6</Paragraphs>
  <TotalTime>3</TotalTime>
  <ScaleCrop>false</ScaleCrop>
  <LinksUpToDate>false</LinksUpToDate>
  <CharactersWithSpaces>1182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2008-10-09T01:40:00Z</dcterms:created>
  <dc:creator>王言自</dc:creator>
  <cp:lastModifiedBy>洪力网张海峰18678653936</cp:lastModifiedBy>
  <cp:lastPrinted>2021-09-09T08:31:00Z</cp:lastPrinted>
  <dcterms:modified xsi:type="dcterms:W3CDTF">2026-01-27T00:59:20Z</dcterms:modified>
  <dc:title>致：中国长城资产管理公司【济南】办事处</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0F5ACF2E85F245AC86A0F789EEC9724B</vt:lpwstr>
  </property>
  <property fmtid="{D5CDD505-2E9C-101B-9397-08002B2CF9AE}" pid="4" name="KSOTemplateDocerSaveRecord">
    <vt:lpwstr>eyJoZGlkIjoiODMxZDZjZDIxYTY3N2MwYmMzNTlmNDJjMGYyYmY0YTUiLCJ1c2VySWQiOiIzOTE4MzkyMTMifQ==</vt:lpwstr>
  </property>
</Properties>
</file>