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2B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 w:eastAsiaTheme="minorEastAsia"/>
          <w:b/>
          <w:bCs/>
          <w:color w:val="000000"/>
          <w:kern w:val="2"/>
          <w:sz w:val="40"/>
          <w:szCs w:val="40"/>
          <w:lang w:val="en-US" w:eastAsia="zh-CN" w:bidi="ar-SA"/>
        </w:rPr>
      </w:pPr>
    </w:p>
    <w:p w14:paraId="7C3430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 w:eastAsiaTheme="minorEastAsia"/>
          <w:b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2"/>
          <w:sz w:val="40"/>
          <w:szCs w:val="40"/>
          <w:lang w:val="en-US" w:eastAsia="zh-CN" w:bidi="ar-SA"/>
        </w:rPr>
        <w:t>标 的 清 单</w:t>
      </w:r>
    </w:p>
    <w:p w14:paraId="0B04389A">
      <w:pPr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                                                             单位：元</w:t>
      </w:r>
    </w:p>
    <w:p w14:paraId="58CF8B1F">
      <w:pPr>
        <w:jc w:val="left"/>
        <w:rPr>
          <w:rFonts w:hint="eastAsia"/>
          <w:color w:val="000000"/>
          <w:sz w:val="24"/>
          <w:szCs w:val="24"/>
          <w:lang w:val="en-US" w:eastAsia="zh-CN"/>
        </w:rPr>
      </w:pPr>
    </w:p>
    <w:tbl>
      <w:tblPr>
        <w:tblStyle w:val="7"/>
        <w:tblW w:w="15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886"/>
        <w:gridCol w:w="1479"/>
        <w:gridCol w:w="1312"/>
        <w:gridCol w:w="1213"/>
        <w:gridCol w:w="4250"/>
        <w:gridCol w:w="3050"/>
        <w:gridCol w:w="1451"/>
      </w:tblGrid>
      <w:tr w14:paraId="227E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F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7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债务人名称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5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本金余额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利息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7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4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担保人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担保物及其他情况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E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基准日</w:t>
            </w:r>
          </w:p>
        </w:tc>
      </w:tr>
      <w:tr w14:paraId="52D7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2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5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山东长盛泰玻璃制品股份有限公司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1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27,847,628.00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0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5,723,357.55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98,000.00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B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赵海峰及其配偶赵敏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A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高密市柏城镇柏城社区长盛泰街2088号，工业用地，证号为高国用(2014)第407号，土地使用权面积为102645.8平方米。房产证号为鲁潍房权证高密市字第0057407号，房产面积20812.26平方米。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1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2025年5月30日</w:t>
            </w:r>
          </w:p>
        </w:tc>
      </w:tr>
      <w:tr w14:paraId="49195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0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4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诺贝丰（中国）农业</w:t>
            </w:r>
          </w:p>
          <w:p w14:paraId="01AB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4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289,928,009.12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3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102,187,051.06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3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C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临沂金正大投资控股有限公司、诺贝丰（陕西）化学有限公司、临沂维伦商贸有限公司、万连步、李丽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0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6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40CE0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0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3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临沂海连农资销售</w:t>
            </w:r>
          </w:p>
          <w:p w14:paraId="09F1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7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146,049,616.90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4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51,571,993.43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2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3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临沂金正大投资控股有限公司、诺贝丰（中国）农业有限公司、诺贝丰（陕西）化学有限公司、临沂米莱商贸有限公司、万连步、李丽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9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5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2797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5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D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诺贝丰（陕西）化学</w:t>
            </w:r>
          </w:p>
          <w:p w14:paraId="21B9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144,458,412.86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F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60,989,712.40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A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F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临沂金正大投资控股有限公司、诺贝丰（中国）农业有限公司、临沂维伦商贸有限公司、万连步、李丽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1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0A96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D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6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临沂乐丰农资</w:t>
            </w:r>
          </w:p>
          <w:p w14:paraId="301A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C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48,396,987.16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B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20,004,954.83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4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7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临沂金正大投资控股有限公司、诺贝丰（中国）农业有限公司、诺贝丰（陕西）化学有限公司、万连步、李丽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F5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8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2188B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9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6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山东洁昕纸业股份</w:t>
            </w:r>
          </w:p>
          <w:p w14:paraId="5649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B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99,269,998.72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7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28,350,674.62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5,000.00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8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新东岳集团有限公司、东方洁昕卫生用品有限公司、山东君上纸业有限公司、陈树明、陈秀春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C6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85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36CE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山东惠泽农牧科技</w:t>
            </w:r>
          </w:p>
          <w:p w14:paraId="2A5D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96,300,153.53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2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58,842,553.78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CC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3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山东国科新能源科技有限公司、山东邹平长城能源科技有限公司、刘法合、张海鸥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9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D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5582D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C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9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山东远大板业科技</w:t>
            </w:r>
          </w:p>
          <w:p w14:paraId="5725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89,840,000.00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2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37,135,088.20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6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97,700.00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3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山东科瑞钢板有限公司、山东运通新材料科技有限公司、杨清华、于荣玲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17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C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18F33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0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9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山东环日集团</w:t>
            </w:r>
          </w:p>
          <w:p w14:paraId="3DF1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31,244,841.56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7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1,906,959.66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1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4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山东省莱州市钢瓶厂、莱州环日置业有限公司、山东环日医疗器械有限公司、潘书昌、任瑞兰、潘志阳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8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C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3BEB4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E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C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烟台市华威工贸</w:t>
            </w:r>
          </w:p>
          <w:p w14:paraId="6242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3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27,441,364.67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C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11,559,600.36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5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B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烟台市百事特消防科技有限公司、文登市天成矿业有限公司、烟台市容大置业有限公司、烟台福爱集团有限公司、烟台市阳光化学有限公司、孙爱民、孙爱娜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B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7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2CEBA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8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山东祥普实业</w:t>
            </w:r>
          </w:p>
          <w:p w14:paraId="570B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C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19,393,680.43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0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9,196,895.81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A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71,350.00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烟台统一包装制品有限公司、烟台新丰实业有限公司、烟台蓝海博隆超纤新材料有限公司、烟台瑞美实业有限公司、烟台天茂油脂有限公司、唐茂强、庄水晶、唐莹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BB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DF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1AD5D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C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东营翔昶石油化工</w:t>
            </w:r>
          </w:p>
          <w:p w14:paraId="47B9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C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15,247,988.39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9,678,398.63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E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东营市诺尔化工有限责任公司、王伟、李东、山东广悦化工有限公司、山东英达钢结构有限公司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8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208F9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7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7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胜利油田高原石油装备有限责任公司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B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75,819,107.30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14,334,309.61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3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543,292.00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6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东营高原海泰机械制造有限公司、</w:t>
            </w:r>
          </w:p>
          <w:p w14:paraId="4EF2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东营高原万邦投资有限公司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D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083F7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D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4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胜利油田胜利动力机械集团有限公司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4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48,268,346.30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4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62,128,628.44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6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胜利油田孚瑞特石油装备有限责任公司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68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7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4CC0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5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1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烟台市牟平区留德润滑油销售有限公司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6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14,284,242.98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F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571,709.65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3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B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烟台市富圣混凝土有限公司、烟台海州润滑油有限公司、郭钢福、徐丽华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1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6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5433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B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E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山东立德尔机械</w:t>
            </w:r>
          </w:p>
          <w:p w14:paraId="2798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3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9,988,483.01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C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13,553,765.15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0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8,000.00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3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山东立德机械有限公司、山东立德国际贸易有限公司、济宁恒源石化有限公司、济宁恒佳工贸有限公司、济宁市泰隆实业有限公司、济宁市馨苑园林工程有限公司、</w:t>
            </w:r>
          </w:p>
          <w:p w14:paraId="6CA7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石光磊和熊晶、孔令伟、陈祥平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03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C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1F684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B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2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烟台市东风彩印</w:t>
            </w:r>
          </w:p>
          <w:p w14:paraId="646F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7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7,494,554.68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3,841,059.20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2B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A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烟台宏天顺食品有限公司、</w:t>
            </w:r>
          </w:p>
          <w:p w14:paraId="0975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李长龙、刘红艳、宋修武、田静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7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7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1311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C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0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东营市源通橡胶</w:t>
            </w:r>
          </w:p>
          <w:p w14:paraId="5AB4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D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4,900,000.00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A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5,245,983.23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6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0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山东省企业融资担保有限公司、</w:t>
            </w:r>
          </w:p>
          <w:p w14:paraId="320B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徐孟军、高玉杰、徐本甫、徐洪卫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3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A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05284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9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6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泰安市泰伟机械制造</w:t>
            </w:r>
          </w:p>
          <w:p w14:paraId="552F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4,000,000.00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0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8,239,957.88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7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5,148.29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5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山东泰安大业机械制造有限公司、泰安市奥泰重工机械有限公司、黄伟、康凯、尹卯田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2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647ED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7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D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山东润泽包装制品</w:t>
            </w:r>
          </w:p>
          <w:p w14:paraId="6D00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0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3,999,696.59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0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7,155,660.29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D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44,750.00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济南泽成液压机电设备有限公司、山东世纪辉煌物流有限公司、姚军、李建军、沈利华、李洋、张茹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C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5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6FF3A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2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6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山东金变电气</w:t>
            </w:r>
          </w:p>
          <w:p w14:paraId="5147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B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2,738,736.95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E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2,042,436.41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5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4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山东华驰变压器股份有限公司、山东盛奥车业有限公司、陈同会及配偶石秀云、张树会及配偶申辉、张柯及配偶王璇璇、周学礼及配偶尹枫、周向辉配偶高瑞燕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2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2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2025年6月30日</w:t>
            </w:r>
          </w:p>
        </w:tc>
      </w:tr>
      <w:tr w14:paraId="0C641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1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3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济南壑奇升降机械</w:t>
            </w:r>
          </w:p>
          <w:p w14:paraId="072E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1,956,355.19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3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3,672,482.44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5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121,730.00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D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济南华洛汽车部件有限公司、济南昊天电器有限公司、李支章、尹兆华、吴建申、曹荣英、王贞、杜婧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C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07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2CAAA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A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济南华洛汽车部件</w:t>
            </w:r>
          </w:p>
          <w:p w14:paraId="2868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B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1,646,690.69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4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3,546,438.81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B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149,850.00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济南壑奇升降机械有限公司、济南昊天电器有限公司、李支章、尹兆华、吴建申、曹荣英、王贞、杜婧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8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B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682D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6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D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山东金山包装材料科技有限公司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8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1,230,655.65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A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598,094.39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E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A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曲阜市崇德精密机械有限公司、山东欧华包装新材料有限公司、李哲、屈庆秀、孔凡东、卢桂华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5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3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1A85E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D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7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烟台栾锐宁商贸</w:t>
            </w:r>
          </w:p>
          <w:p w14:paraId="115D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1,100,000.00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A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684,482.58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1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57,625.00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6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烟台东祺汇海酒店管理有限公司、烟台钰白金商贸有限公司、烟台展通建材有限公司、顾涛、栾琳、林永才、栾英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5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2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2025年5月31日</w:t>
            </w:r>
          </w:p>
        </w:tc>
      </w:tr>
      <w:tr w14:paraId="6B08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D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E0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0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1,212,845,550.68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0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522,762,248.41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C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1,202,445.29</w:t>
            </w:r>
          </w:p>
        </w:tc>
        <w:tc>
          <w:tcPr>
            <w:tcW w:w="4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F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6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5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6328565">
      <w:pPr>
        <w:widowControl/>
        <w:spacing w:line="360" w:lineRule="auto"/>
        <w:jc w:val="both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kern w:val="0"/>
          <w:sz w:val="24"/>
          <w:szCs w:val="24"/>
        </w:rPr>
        <w:t>1、本清单仅列示截至基准日的债权本金、利息及费用余额，基准日后债务人和担保人应支付的利息、违约金、相关费用等按照相关合同协议、生效法律文书及法律法规的规定计算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上述债权及其项下权利义务一并转让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;</w:t>
      </w:r>
    </w:p>
    <w:p w14:paraId="76156C86">
      <w:pPr>
        <w:widowControl/>
        <w:spacing w:line="360" w:lineRule="auto"/>
        <w:ind w:firstLine="480" w:firstLineChars="200"/>
        <w:jc w:val="both"/>
        <w:rPr>
          <w:rFonts w:hint="eastAsia" w:ascii="宋体" w:hAnsi="宋体" w:cs="宋体" w:eastAsiaTheme="minorEastAsia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2、本清单中的“担保人”包括保证人、抵押人、出质人。若清单中担保人名单出现遗漏、笔误的，相关担保人仍须按合同约定及法律规定承担担保责任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 w14:paraId="2FB19EDA">
      <w:pPr>
        <w:widowControl/>
        <w:spacing w:line="360" w:lineRule="auto"/>
        <w:ind w:firstLine="480" w:firstLineChars="200"/>
        <w:jc w:val="both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、本清单列示的金额由于计算方法等原因与实际金额可能存在差异，具体以相关合同协议及有效法律文书计算为准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拍卖人提供的相关资料仅供参考。</w:t>
      </w:r>
    </w:p>
    <w:p w14:paraId="39C7C7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 w:eastAsia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282D170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竞买人（盖章）：</w:t>
      </w:r>
    </w:p>
    <w:p w14:paraId="768422D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法定代表人：</w:t>
      </w:r>
    </w:p>
    <w:p w14:paraId="52787D9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或委托代理人（签名）： </w:t>
      </w:r>
      <w:r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79730D17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4D32205C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32124FD4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5BFCD339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0B5C68FA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3223155F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2757F84D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 w14:paraId="4238E2C9">
      <w:pPr>
        <w:ind w:firstLine="42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140C7B54">
      <w:pPr>
        <w:ind w:firstLine="480" w:firstLineChars="20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光彩银星拍卖有限公司 </w:t>
      </w:r>
    </w:p>
    <w:p w14:paraId="3CDF84F8">
      <w:pPr>
        <w:ind w:firstLine="480" w:firstLineChars="200"/>
        <w:jc w:val="right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val="en-US" w:eastAsia="zh-CN"/>
        </w:rPr>
        <w:t>2026年1月27日</w:t>
      </w:r>
    </w:p>
    <w:sectPr>
      <w:pgSz w:w="16838" w:h="11906" w:orient="landscape"/>
      <w:pgMar w:top="612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54083"/>
    <w:multiLevelType w:val="multilevel"/>
    <w:tmpl w:val="47154083"/>
    <w:lvl w:ilvl="0" w:tentative="0">
      <w:start w:val="1"/>
      <w:numFmt w:val="upperLetter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960"/>
        </w:tabs>
        <w:ind w:left="9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Letter"/>
      <w:lvlText w:val="（%9）"/>
      <w:lvlJc w:val="left"/>
      <w:pPr>
        <w:tabs>
          <w:tab w:val="left" w:pos="4080"/>
        </w:tabs>
        <w:ind w:left="40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DZjZDIxYTY3N2MwYmMzNTlmNDJjMGYyYmY0YTUifQ=="/>
  </w:docVars>
  <w:rsids>
    <w:rsidRoot w:val="66EA5506"/>
    <w:rsid w:val="009018B2"/>
    <w:rsid w:val="00ED4CCC"/>
    <w:rsid w:val="01EF1EA2"/>
    <w:rsid w:val="04D376AB"/>
    <w:rsid w:val="064501FE"/>
    <w:rsid w:val="07B70A9C"/>
    <w:rsid w:val="07D461F5"/>
    <w:rsid w:val="08326F8C"/>
    <w:rsid w:val="09297778"/>
    <w:rsid w:val="09624A6C"/>
    <w:rsid w:val="098A460F"/>
    <w:rsid w:val="0A5775D0"/>
    <w:rsid w:val="0DDD6D83"/>
    <w:rsid w:val="0E9E2983"/>
    <w:rsid w:val="0FFC4D55"/>
    <w:rsid w:val="120945EA"/>
    <w:rsid w:val="127B331E"/>
    <w:rsid w:val="16A7383A"/>
    <w:rsid w:val="17325D80"/>
    <w:rsid w:val="19437E44"/>
    <w:rsid w:val="19DF782F"/>
    <w:rsid w:val="1A69274A"/>
    <w:rsid w:val="1AA70679"/>
    <w:rsid w:val="1BE95EF7"/>
    <w:rsid w:val="1C7E141E"/>
    <w:rsid w:val="2178652E"/>
    <w:rsid w:val="22066450"/>
    <w:rsid w:val="22630024"/>
    <w:rsid w:val="22F6633A"/>
    <w:rsid w:val="235A7FBB"/>
    <w:rsid w:val="23654640"/>
    <w:rsid w:val="23FC479C"/>
    <w:rsid w:val="25273C6E"/>
    <w:rsid w:val="26FE6031"/>
    <w:rsid w:val="27D72D69"/>
    <w:rsid w:val="2A2F496E"/>
    <w:rsid w:val="2B0A206E"/>
    <w:rsid w:val="2B1C0202"/>
    <w:rsid w:val="2D4B565F"/>
    <w:rsid w:val="2EC42780"/>
    <w:rsid w:val="31EC650A"/>
    <w:rsid w:val="33BF407D"/>
    <w:rsid w:val="33D3656E"/>
    <w:rsid w:val="347E0691"/>
    <w:rsid w:val="36EA3F52"/>
    <w:rsid w:val="37A600C2"/>
    <w:rsid w:val="37CF65F0"/>
    <w:rsid w:val="3821593A"/>
    <w:rsid w:val="3D0263E3"/>
    <w:rsid w:val="3F2B444E"/>
    <w:rsid w:val="416847A9"/>
    <w:rsid w:val="437A5403"/>
    <w:rsid w:val="44CA7B6B"/>
    <w:rsid w:val="454A582B"/>
    <w:rsid w:val="45A14066"/>
    <w:rsid w:val="46F94E03"/>
    <w:rsid w:val="472D5909"/>
    <w:rsid w:val="473867FC"/>
    <w:rsid w:val="47774857"/>
    <w:rsid w:val="497E1E84"/>
    <w:rsid w:val="49B570DE"/>
    <w:rsid w:val="4B231531"/>
    <w:rsid w:val="4BB526B0"/>
    <w:rsid w:val="508B6D0B"/>
    <w:rsid w:val="51254295"/>
    <w:rsid w:val="53764934"/>
    <w:rsid w:val="539E42B0"/>
    <w:rsid w:val="553920BD"/>
    <w:rsid w:val="559A1FC3"/>
    <w:rsid w:val="55B43A23"/>
    <w:rsid w:val="55E92A2C"/>
    <w:rsid w:val="56FA6DB9"/>
    <w:rsid w:val="5712700E"/>
    <w:rsid w:val="57385186"/>
    <w:rsid w:val="58BC46FA"/>
    <w:rsid w:val="5F3759A0"/>
    <w:rsid w:val="600B1E60"/>
    <w:rsid w:val="600E0308"/>
    <w:rsid w:val="617413B3"/>
    <w:rsid w:val="628A6F8A"/>
    <w:rsid w:val="662C28C3"/>
    <w:rsid w:val="66EA5506"/>
    <w:rsid w:val="66ED1D27"/>
    <w:rsid w:val="6A4E5297"/>
    <w:rsid w:val="6B740742"/>
    <w:rsid w:val="6CA17945"/>
    <w:rsid w:val="6DAA4D88"/>
    <w:rsid w:val="6F35349E"/>
    <w:rsid w:val="71120033"/>
    <w:rsid w:val="720271B2"/>
    <w:rsid w:val="72235642"/>
    <w:rsid w:val="728937D7"/>
    <w:rsid w:val="72CE7F23"/>
    <w:rsid w:val="73AF4CE8"/>
    <w:rsid w:val="79275D6A"/>
    <w:rsid w:val="7B180687"/>
    <w:rsid w:val="7C325D96"/>
    <w:rsid w:val="7C3D45A6"/>
    <w:rsid w:val="7CA51C63"/>
    <w:rsid w:val="7D4E7BD2"/>
    <w:rsid w:val="7E40364D"/>
    <w:rsid w:val="7F1575A4"/>
    <w:rsid w:val="7F2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80" w:lineRule="atLeast"/>
      <w:outlineLvl w:val="0"/>
    </w:pPr>
    <w:rPr>
      <w:rFonts w:eastAsia="楷体_GB2312"/>
      <w:b/>
      <w:bCs/>
      <w:color w:val="00000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2030</Words>
  <Characters>2881</Characters>
  <Lines>0</Lines>
  <Paragraphs>0</Paragraphs>
  <TotalTime>3</TotalTime>
  <ScaleCrop>false</ScaleCrop>
  <LinksUpToDate>false</LinksUpToDate>
  <CharactersWithSpaces>2964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2019-06-14T02:04:00Z</dcterms:created>
  <dc:creator>Administrator</dc:creator>
  <cp:lastModifiedBy>洪力网张海峰18678653936</cp:lastModifiedBy>
  <dcterms:modified xsi:type="dcterms:W3CDTF">2026-01-27T00:48:01Z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743605266B94409D90B6DB73582A086E</vt:lpwstr>
  </property>
  <property fmtid="{D5CDD505-2E9C-101B-9397-08002B2CF9AE}" pid="4" name="KSOTemplateDocerSaveRecord">
    <vt:lpwstr>eyJoZGlkIjoiODMxZDZjZDIxYTY3N2MwYmMzNTlmNDJjMGYyYmY0YTUiLCJ1c2VySWQiOiIzOTE4MzkyMTMifQ==</vt:lpwstr>
  </property>
</Properties>
</file>