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楷体" w:hAnsi="楷体" w:eastAsia="楷体"/>
          <w:b/>
          <w:sz w:val="24"/>
        </w:rPr>
      </w:pPr>
    </w:p>
    <w:p>
      <w:pPr>
        <w:spacing w:line="360" w:lineRule="auto"/>
        <w:jc w:val="center"/>
        <w:outlineLvl w:val="0"/>
        <w:rPr>
          <w:rFonts w:ascii="楷体" w:hAnsi="楷体" w:eastAsia="楷体"/>
          <w:b/>
          <w:sz w:val="24"/>
        </w:rPr>
      </w:pPr>
      <w:r>
        <w:rPr>
          <w:rFonts w:hint="eastAsia" w:ascii="楷体" w:hAnsi="楷体" w:eastAsia="楷体"/>
          <w:b/>
          <w:sz w:val="24"/>
        </w:rPr>
        <w:t>委托拍卖协议</w:t>
      </w:r>
      <w:r>
        <w:rPr>
          <w:rFonts w:ascii="楷体" w:hAnsi="楷体" w:eastAsia="楷体"/>
          <w:b/>
          <w:sz w:val="24"/>
        </w:rPr>
        <w:t>附件清单</w:t>
      </w:r>
    </w:p>
    <w:p>
      <w:pPr>
        <w:spacing w:line="360" w:lineRule="auto"/>
        <w:jc w:val="center"/>
        <w:outlineLvl w:val="0"/>
        <w:rPr>
          <w:rFonts w:ascii="楷体" w:hAnsi="楷体" w:eastAsia="楷体"/>
          <w:b/>
          <w:sz w:val="24"/>
        </w:rPr>
      </w:pPr>
    </w:p>
    <w:p>
      <w:pPr>
        <w:tabs>
          <w:tab w:val="left" w:pos="8280"/>
        </w:tabs>
        <w:snapToGrid w:val="0"/>
        <w:spacing w:line="360" w:lineRule="auto"/>
        <w:ind w:left="1446" w:right="-154"/>
        <w:rPr>
          <w:rFonts w:ascii="楷体" w:hAnsi="楷体" w:eastAsia="楷体"/>
          <w:b/>
          <w:sz w:val="24"/>
        </w:rPr>
      </w:pPr>
      <w:r>
        <w:rPr>
          <w:rFonts w:ascii="楷体" w:hAnsi="楷体" w:eastAsia="楷体"/>
          <w:b/>
          <w:sz w:val="24"/>
        </w:rPr>
        <w:t>附件一：</w:t>
      </w:r>
      <w:r>
        <w:rPr>
          <w:rFonts w:hint="eastAsia" w:ascii="楷体" w:hAnsi="楷体" w:eastAsia="楷体"/>
          <w:b/>
          <w:sz w:val="24"/>
        </w:rPr>
        <w:t>拍卖债权明细</w:t>
      </w:r>
    </w:p>
    <w:p>
      <w:pPr>
        <w:tabs>
          <w:tab w:val="left" w:pos="8280"/>
        </w:tabs>
        <w:snapToGrid w:val="0"/>
        <w:spacing w:line="360" w:lineRule="auto"/>
        <w:ind w:right="-154" w:firstLine="1440" w:firstLineChars="600"/>
        <w:rPr>
          <w:rFonts w:ascii="楷体" w:hAnsi="楷体" w:eastAsia="楷体"/>
          <w:b/>
          <w:sz w:val="24"/>
        </w:rPr>
      </w:pPr>
      <w:r>
        <w:rPr>
          <w:rFonts w:ascii="楷体" w:hAnsi="楷体" w:eastAsia="楷体"/>
          <w:b/>
          <w:sz w:val="24"/>
        </w:rPr>
        <w:t>附件二：</w:t>
      </w:r>
      <w:r>
        <w:rPr>
          <w:rFonts w:hint="eastAsia" w:ascii="楷体" w:hAnsi="楷体" w:eastAsia="楷体"/>
          <w:b/>
          <w:sz w:val="24"/>
        </w:rPr>
        <w:t>拍卖债权的权属文件</w:t>
      </w:r>
    </w:p>
    <w:p>
      <w:pPr>
        <w:tabs>
          <w:tab w:val="left" w:pos="8280"/>
        </w:tabs>
        <w:snapToGrid w:val="0"/>
        <w:spacing w:line="360" w:lineRule="auto"/>
        <w:ind w:right="-154" w:firstLine="1440" w:firstLineChars="600"/>
        <w:rPr>
          <w:rFonts w:ascii="楷体" w:hAnsi="楷体" w:eastAsia="楷体"/>
          <w:b/>
          <w:sz w:val="24"/>
        </w:rPr>
      </w:pPr>
      <w:r>
        <w:rPr>
          <w:rFonts w:ascii="楷体" w:hAnsi="楷体" w:eastAsia="楷体"/>
          <w:b/>
          <w:sz w:val="24"/>
        </w:rPr>
        <w:t>附件三：</w:t>
      </w:r>
      <w:r>
        <w:rPr>
          <w:rFonts w:hint="eastAsia" w:ascii="楷体" w:hAnsi="楷体" w:eastAsia="楷体"/>
          <w:b/>
          <w:sz w:val="24"/>
        </w:rPr>
        <w:t>拍卖债权的瑕疵披露</w:t>
      </w:r>
    </w:p>
    <w:p>
      <w:pPr>
        <w:tabs>
          <w:tab w:val="left" w:pos="8280"/>
        </w:tabs>
        <w:snapToGrid w:val="0"/>
        <w:spacing w:line="360" w:lineRule="auto"/>
        <w:ind w:right="-154" w:firstLine="1440" w:firstLineChars="600"/>
        <w:rPr>
          <w:rFonts w:ascii="楷体" w:hAnsi="楷体" w:eastAsia="楷体"/>
          <w:b/>
          <w:sz w:val="24"/>
        </w:rPr>
      </w:pPr>
      <w:r>
        <w:rPr>
          <w:rFonts w:hint="eastAsia" w:ascii="楷体" w:hAnsi="楷体" w:eastAsia="楷体"/>
          <w:b/>
          <w:sz w:val="24"/>
        </w:rPr>
        <w:t>附件四：</w:t>
      </w:r>
      <w:r>
        <w:rPr>
          <w:rFonts w:ascii="楷体" w:hAnsi="楷体" w:eastAsia="楷体"/>
          <w:b/>
          <w:sz w:val="24"/>
        </w:rPr>
        <w:t>《债权转让</w:t>
      </w:r>
      <w:r>
        <w:rPr>
          <w:rFonts w:hint="eastAsia" w:ascii="楷体" w:hAnsi="楷体" w:eastAsia="楷体"/>
          <w:b/>
          <w:sz w:val="24"/>
        </w:rPr>
        <w:t>协议</w:t>
      </w:r>
      <w:r>
        <w:rPr>
          <w:rFonts w:ascii="楷体" w:hAnsi="楷体" w:eastAsia="楷体"/>
          <w:b/>
          <w:sz w:val="24"/>
        </w:rPr>
        <w:t>》</w:t>
      </w:r>
    </w:p>
    <w:p>
      <w:pPr>
        <w:tabs>
          <w:tab w:val="left" w:pos="8280"/>
        </w:tabs>
        <w:adjustRightInd w:val="0"/>
        <w:snapToGrid w:val="0"/>
        <w:spacing w:line="360" w:lineRule="auto"/>
        <w:ind w:right="-153" w:firstLine="1440" w:firstLineChars="600"/>
        <w:rPr>
          <w:rFonts w:ascii="楷体" w:hAnsi="楷体" w:eastAsia="楷体"/>
          <w:b/>
          <w:sz w:val="24"/>
        </w:rPr>
      </w:pPr>
      <w:r>
        <w:rPr>
          <w:rFonts w:hint="eastAsia" w:ascii="楷体" w:hAnsi="楷体" w:eastAsia="楷体"/>
          <w:b/>
          <w:sz w:val="24"/>
        </w:rPr>
        <w:t>附件五：拍卖成交确认书</w:t>
      </w:r>
    </w:p>
    <w:p>
      <w:pPr>
        <w:tabs>
          <w:tab w:val="left" w:pos="8280"/>
        </w:tabs>
        <w:adjustRightInd w:val="0"/>
        <w:snapToGrid w:val="0"/>
        <w:spacing w:line="360" w:lineRule="auto"/>
        <w:ind w:right="-153" w:firstLine="1440" w:firstLineChars="600"/>
        <w:rPr>
          <w:rFonts w:ascii="楷体" w:hAnsi="楷体" w:eastAsia="楷体"/>
          <w:b/>
          <w:sz w:val="24"/>
        </w:rPr>
      </w:pPr>
      <w:r>
        <w:rPr>
          <w:rFonts w:hint="eastAsia" w:ascii="楷体" w:hAnsi="楷体" w:eastAsia="楷体"/>
          <w:b/>
          <w:sz w:val="24"/>
        </w:rPr>
        <w:t>附件六：保密承诺函</w:t>
      </w:r>
    </w:p>
    <w:p>
      <w:pPr>
        <w:tabs>
          <w:tab w:val="left" w:pos="8280"/>
        </w:tabs>
        <w:adjustRightInd w:val="0"/>
        <w:snapToGrid w:val="0"/>
        <w:spacing w:line="360" w:lineRule="auto"/>
        <w:ind w:right="-153" w:firstLine="1440" w:firstLineChars="600"/>
        <w:rPr>
          <w:rFonts w:ascii="楷体" w:hAnsi="楷体" w:eastAsia="楷体"/>
          <w:b/>
          <w:sz w:val="24"/>
        </w:rPr>
      </w:pPr>
      <w:r>
        <w:rPr>
          <w:rFonts w:hint="eastAsia" w:ascii="楷体" w:hAnsi="楷体" w:eastAsia="楷体"/>
          <w:b/>
          <w:sz w:val="24"/>
        </w:rPr>
        <w:t>附件七：竞买人参加竞买承诺书</w:t>
      </w:r>
    </w:p>
    <w:p>
      <w:pPr>
        <w:rPr>
          <w:rFonts w:ascii="楷体" w:hAnsi="楷体" w:eastAsia="楷体"/>
        </w:rPr>
      </w:pPr>
    </w:p>
    <w:p>
      <w:pPr>
        <w:rPr>
          <w:rFonts w:ascii="楷体" w:hAnsi="楷体" w:eastAsia="楷体"/>
        </w:rPr>
        <w:sectPr>
          <w:headerReference r:id="rId3" w:type="default"/>
          <w:footerReference r:id="rId4" w:type="default"/>
          <w:footerReference r:id="rId5" w:type="even"/>
          <w:pgSz w:w="11906" w:h="16838"/>
          <w:pgMar w:top="1440" w:right="1797" w:bottom="1440" w:left="1797" w:header="851" w:footer="992" w:gutter="0"/>
          <w:pgNumType w:start="1"/>
          <w:cols w:space="720" w:num="1"/>
          <w:docGrid w:type="linesAndChars" w:linePitch="312" w:charSpace="0"/>
        </w:sectPr>
      </w:pPr>
      <w:r>
        <w:rPr>
          <w:rFonts w:ascii="楷体" w:hAnsi="楷体" w:eastAsia="楷体"/>
        </w:rPr>
        <w:t xml:space="preserve">     </w:t>
      </w:r>
    </w:p>
    <w:p>
      <w:pPr>
        <w:keepLines/>
        <w:spacing w:before="120" w:after="120"/>
        <w:ind w:firstLine="3132" w:firstLineChars="1300"/>
        <w:outlineLvl w:val="0"/>
        <w:rPr>
          <w:rFonts w:ascii="仿宋_GB2312" w:eastAsia="仿宋_GB2312"/>
          <w:b/>
          <w:kern w:val="44"/>
          <w:sz w:val="24"/>
        </w:rPr>
      </w:pPr>
      <w:r>
        <w:rPr>
          <w:rFonts w:hint="eastAsia" w:ascii="仿宋_GB2312" w:eastAsia="仿宋_GB2312"/>
          <w:b/>
          <w:kern w:val="44"/>
          <w:sz w:val="24"/>
        </w:rPr>
        <w:t>附件一：拍卖债权明细表</w:t>
      </w:r>
    </w:p>
    <w:p>
      <w:pPr>
        <w:ind w:right="480"/>
        <w:jc w:val="both"/>
        <w:rPr>
          <w:rFonts w:eastAsia="仿宋_GB2312"/>
        </w:rPr>
      </w:pPr>
      <w:r>
        <w:rPr>
          <w:rFonts w:hint="eastAsia" w:ascii="仿宋_GB2312" w:eastAsia="仿宋_GB2312"/>
          <w:sz w:val="24"/>
        </w:rPr>
        <w:t xml:space="preserve">                                                      单位：元</w:t>
      </w:r>
    </w:p>
    <w:tbl>
      <w:tblPr>
        <w:tblStyle w:val="5"/>
        <w:tblW w:w="5142" w:type="pct"/>
        <w:jc w:val="center"/>
        <w:tblLayout w:type="autofit"/>
        <w:tblCellMar>
          <w:top w:w="0" w:type="dxa"/>
          <w:left w:w="0" w:type="dxa"/>
          <w:bottom w:w="0" w:type="dxa"/>
          <w:right w:w="0" w:type="dxa"/>
        </w:tblCellMar>
      </w:tblPr>
      <w:tblGrid>
        <w:gridCol w:w="2738"/>
        <w:gridCol w:w="2698"/>
        <w:gridCol w:w="557"/>
        <w:gridCol w:w="1290"/>
        <w:gridCol w:w="1290"/>
      </w:tblGrid>
      <w:tr>
        <w:tblPrEx>
          <w:tblCellMar>
            <w:top w:w="0" w:type="dxa"/>
            <w:left w:w="0" w:type="dxa"/>
            <w:bottom w:w="0" w:type="dxa"/>
            <w:right w:w="0" w:type="dxa"/>
          </w:tblCellMar>
        </w:tblPrEx>
        <w:trPr>
          <w:trHeight w:val="270" w:hRule="atLeast"/>
          <w:jc w:val="center"/>
        </w:trPr>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名称</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担保人名称</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币种</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账面本金余额</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账面利息</w:t>
            </w:r>
          </w:p>
        </w:tc>
      </w:tr>
      <w:tr>
        <w:tblPrEx>
          <w:tblCellMar>
            <w:top w:w="0" w:type="dxa"/>
            <w:left w:w="0" w:type="dxa"/>
            <w:bottom w:w="0" w:type="dxa"/>
            <w:right w:w="0" w:type="dxa"/>
          </w:tblCellMar>
        </w:tblPrEx>
        <w:trPr>
          <w:trHeight w:val="540" w:hRule="atLeast"/>
          <w:jc w:val="center"/>
        </w:trPr>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山东亿诺工程轮胎有限公司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山东亿诺工程轮胎有限公司、宏宇集团有限公司、时均清、李科美、赵洪均、王振美、赵洪法、刘艳、胡勤玉、赵成莲、王营</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人民币</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20,250,000.00 </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8,802,526.56 </w:t>
            </w:r>
          </w:p>
        </w:tc>
      </w:tr>
      <w:tr>
        <w:tblPrEx>
          <w:tblCellMar>
            <w:top w:w="0" w:type="dxa"/>
            <w:left w:w="0" w:type="dxa"/>
            <w:bottom w:w="0" w:type="dxa"/>
            <w:right w:w="0" w:type="dxa"/>
          </w:tblCellMar>
        </w:tblPrEx>
        <w:trPr>
          <w:trHeight w:val="540" w:hRule="atLeast"/>
          <w:jc w:val="center"/>
        </w:trPr>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山东欣兴电子科技有限公司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李伟、枣庄市衍鑫物资经贸有限公司</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人民币</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4,757,827.38 </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1,765,118.58 </w:t>
            </w:r>
          </w:p>
        </w:tc>
      </w:tr>
      <w:tr>
        <w:tblPrEx>
          <w:tblCellMar>
            <w:top w:w="0" w:type="dxa"/>
            <w:left w:w="0" w:type="dxa"/>
            <w:bottom w:w="0" w:type="dxa"/>
            <w:right w:w="0" w:type="dxa"/>
          </w:tblCellMar>
        </w:tblPrEx>
        <w:trPr>
          <w:trHeight w:val="540" w:hRule="atLeast"/>
          <w:jc w:val="center"/>
        </w:trPr>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山东恒发管道技术发展有限公司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枣庄市润源粉末冶金有限公司、杨丽、孔令纪</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人民币</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3,599,882.13 </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1,962,114.21 </w:t>
            </w:r>
          </w:p>
        </w:tc>
      </w:tr>
      <w:tr>
        <w:tblPrEx>
          <w:tblCellMar>
            <w:top w:w="0" w:type="dxa"/>
            <w:left w:w="0" w:type="dxa"/>
            <w:bottom w:w="0" w:type="dxa"/>
            <w:right w:w="0" w:type="dxa"/>
          </w:tblCellMar>
        </w:tblPrEx>
        <w:trPr>
          <w:trHeight w:val="540" w:hRule="atLeast"/>
          <w:jc w:val="center"/>
        </w:trPr>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枣庄市久源商贸有限公司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枣庄市中天丝绸有限公司、李学强、山东立马新能源实业有限公司</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人民币</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4,740,318.62 </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3,254,267.58 </w:t>
            </w:r>
          </w:p>
        </w:tc>
      </w:tr>
      <w:tr>
        <w:tblPrEx>
          <w:tblCellMar>
            <w:top w:w="0" w:type="dxa"/>
            <w:left w:w="0" w:type="dxa"/>
            <w:bottom w:w="0" w:type="dxa"/>
            <w:right w:w="0" w:type="dxa"/>
          </w:tblCellMar>
        </w:tblPrEx>
        <w:trPr>
          <w:trHeight w:val="540" w:hRule="atLeast"/>
          <w:jc w:val="center"/>
        </w:trPr>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枣庄市润源粉末冶金有限公司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秦洪林、邓亚佩、山东嘉琪管业有限公司</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人民币</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1,944,496.79 </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1,191,439.48 </w:t>
            </w:r>
          </w:p>
        </w:tc>
      </w:tr>
      <w:tr>
        <w:tblPrEx>
          <w:tblCellMar>
            <w:top w:w="0" w:type="dxa"/>
            <w:left w:w="0" w:type="dxa"/>
            <w:bottom w:w="0" w:type="dxa"/>
            <w:right w:w="0" w:type="dxa"/>
          </w:tblCellMar>
        </w:tblPrEx>
        <w:trPr>
          <w:trHeight w:val="540" w:hRule="atLeast"/>
          <w:jc w:val="center"/>
        </w:trPr>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山东嘉琪管业有限公司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枣庄市琦源纸业有限公司、褚庆德、张瑞侠</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人民币</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2,869,547.14 </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1,799,114.31 </w:t>
            </w:r>
          </w:p>
        </w:tc>
      </w:tr>
      <w:tr>
        <w:tblPrEx>
          <w:tblCellMar>
            <w:top w:w="0" w:type="dxa"/>
            <w:left w:w="0" w:type="dxa"/>
            <w:bottom w:w="0" w:type="dxa"/>
            <w:right w:w="0" w:type="dxa"/>
          </w:tblCellMar>
        </w:tblPrEx>
        <w:trPr>
          <w:trHeight w:val="540" w:hRule="atLeast"/>
          <w:jc w:val="center"/>
        </w:trPr>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枣庄康耐新型装饰材料有限公司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王广超、渐秀梅、枣庄仲亿实业有限公司、三托集团有限公司</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人民币</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6,481,634.89 </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2,286,966.86 </w:t>
            </w:r>
          </w:p>
        </w:tc>
      </w:tr>
      <w:tr>
        <w:tblPrEx>
          <w:tblCellMar>
            <w:top w:w="0" w:type="dxa"/>
            <w:left w:w="0" w:type="dxa"/>
            <w:bottom w:w="0" w:type="dxa"/>
            <w:right w:w="0" w:type="dxa"/>
          </w:tblCellMar>
        </w:tblPrEx>
        <w:trPr>
          <w:trHeight w:val="540" w:hRule="atLeast"/>
          <w:jc w:val="center"/>
        </w:trPr>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枣庄慧芝堂食品有限公司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枣庄鑫荣昌电器科技有限公司、张付胜、王明、许景芝、杨红新、唐绍波</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人民币</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2,986,126.58 </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1,446,273.09 </w:t>
            </w:r>
          </w:p>
        </w:tc>
      </w:tr>
      <w:tr>
        <w:tblPrEx>
          <w:tblCellMar>
            <w:top w:w="0" w:type="dxa"/>
            <w:left w:w="0" w:type="dxa"/>
            <w:bottom w:w="0" w:type="dxa"/>
            <w:right w:w="0" w:type="dxa"/>
          </w:tblCellMar>
        </w:tblPrEx>
        <w:trPr>
          <w:trHeight w:val="540" w:hRule="atLeast"/>
          <w:jc w:val="center"/>
        </w:trPr>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枣庄市润华能源商贸有限公司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赵日典、宋彩霞</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人民币</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4,037,855.32 </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2,084,718.46 </w:t>
            </w:r>
          </w:p>
        </w:tc>
      </w:tr>
      <w:tr>
        <w:tblPrEx>
          <w:tblCellMar>
            <w:top w:w="0" w:type="dxa"/>
            <w:left w:w="0" w:type="dxa"/>
            <w:bottom w:w="0" w:type="dxa"/>
            <w:right w:w="0" w:type="dxa"/>
          </w:tblCellMar>
        </w:tblPrEx>
        <w:trPr>
          <w:trHeight w:val="540" w:hRule="atLeast"/>
          <w:jc w:val="center"/>
        </w:trPr>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枣庄市建业物资有限公司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山东凯铭实业有限公司、孙营营、李韶华</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人民币</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24,341,120.32 </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12,832,590.82 </w:t>
            </w:r>
          </w:p>
        </w:tc>
      </w:tr>
      <w:tr>
        <w:tblPrEx>
          <w:tblCellMar>
            <w:top w:w="0" w:type="dxa"/>
            <w:left w:w="0" w:type="dxa"/>
            <w:bottom w:w="0" w:type="dxa"/>
            <w:right w:w="0" w:type="dxa"/>
          </w:tblCellMar>
        </w:tblPrEx>
        <w:trPr>
          <w:trHeight w:val="540" w:hRule="atLeast"/>
          <w:jc w:val="center"/>
        </w:trPr>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枣庄市颖杰贸易有限公司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枣庄市建立煤炭有限公司、刘志永、山东迪特中汉商贸有限公司</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人民币</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15,999,937.98 </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8,597,590.94 </w:t>
            </w:r>
          </w:p>
        </w:tc>
      </w:tr>
      <w:tr>
        <w:tblPrEx>
          <w:tblCellMar>
            <w:top w:w="0" w:type="dxa"/>
            <w:left w:w="0" w:type="dxa"/>
            <w:bottom w:w="0" w:type="dxa"/>
            <w:right w:w="0" w:type="dxa"/>
          </w:tblCellMar>
        </w:tblPrEx>
        <w:trPr>
          <w:trHeight w:val="540" w:hRule="atLeast"/>
          <w:jc w:val="center"/>
        </w:trPr>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枣庄丰华矿业有限公司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山东永硕经贸有限公司、王鹏、赵其云、潘发国、王玲</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人民币</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11,500,000.00 </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5,363,441.67 </w:t>
            </w:r>
          </w:p>
        </w:tc>
      </w:tr>
      <w:tr>
        <w:tblPrEx>
          <w:tblCellMar>
            <w:top w:w="0" w:type="dxa"/>
            <w:left w:w="0" w:type="dxa"/>
            <w:bottom w:w="0" w:type="dxa"/>
            <w:right w:w="0" w:type="dxa"/>
          </w:tblCellMar>
        </w:tblPrEx>
        <w:trPr>
          <w:trHeight w:val="540" w:hRule="atLeast"/>
          <w:jc w:val="center"/>
        </w:trPr>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枣庄正亿商贸有限公司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枣庄勇恒新型建材有限公司、李本宝、张敬敬、山东朝洪农资有限公司、张婷婷、滕州宝通汽车销售服务有限公司</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人民币</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6,983,600.00 </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3,485,329.29 </w:t>
            </w:r>
          </w:p>
        </w:tc>
      </w:tr>
      <w:tr>
        <w:tblPrEx>
          <w:tblCellMar>
            <w:top w:w="0" w:type="dxa"/>
            <w:left w:w="0" w:type="dxa"/>
            <w:bottom w:w="0" w:type="dxa"/>
            <w:right w:w="0" w:type="dxa"/>
          </w:tblCellMar>
        </w:tblPrEx>
        <w:trPr>
          <w:trHeight w:val="540" w:hRule="atLeast"/>
          <w:jc w:val="center"/>
        </w:trPr>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枣庄润鼎园林工程有限公司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山东迪特中汉商贸有限公司、张可可</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人民币</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6,000,000.00 </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2,528,160.00 </w:t>
            </w:r>
          </w:p>
        </w:tc>
      </w:tr>
      <w:tr>
        <w:trPr>
          <w:trHeight w:val="540" w:hRule="atLeast"/>
          <w:jc w:val="center"/>
        </w:trPr>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枣庄三洋煤炭有限公司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山东欣兴电子科技有限公司、李鹏、马凤萍</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人民币</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5,000,000.00 </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2,497,583.33 </w:t>
            </w:r>
          </w:p>
        </w:tc>
      </w:tr>
      <w:tr>
        <w:tblPrEx>
          <w:tblCellMar>
            <w:top w:w="0" w:type="dxa"/>
            <w:left w:w="0" w:type="dxa"/>
            <w:bottom w:w="0" w:type="dxa"/>
            <w:right w:w="0" w:type="dxa"/>
          </w:tblCellMar>
        </w:tblPrEx>
        <w:trPr>
          <w:trHeight w:val="540" w:hRule="atLeast"/>
          <w:jc w:val="center"/>
        </w:trPr>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枣庄市琦源纸业有限公司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枣庄市台儿庄区新合作惠客隆超市、秦庆才、燕荣秀</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人民币</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998,235.84 </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573,070.43 </w:t>
            </w:r>
          </w:p>
        </w:tc>
      </w:tr>
      <w:tr>
        <w:tblPrEx>
          <w:tblCellMar>
            <w:top w:w="0" w:type="dxa"/>
            <w:left w:w="0" w:type="dxa"/>
            <w:bottom w:w="0" w:type="dxa"/>
            <w:right w:w="0" w:type="dxa"/>
          </w:tblCellMar>
        </w:tblPrEx>
        <w:trPr>
          <w:trHeight w:val="540" w:hRule="atLeast"/>
          <w:jc w:val="center"/>
        </w:trPr>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枣庄华宇建筑安装工程有限公司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山东恒特机械有限公司、枣庄华宇房地产开发有限公司、徐玉富、訾玉华</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人民币</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9,990,000.00 </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5,231,167.25 </w:t>
            </w:r>
          </w:p>
        </w:tc>
      </w:tr>
      <w:tr>
        <w:tblPrEx>
          <w:tblCellMar>
            <w:top w:w="0" w:type="dxa"/>
            <w:left w:w="0" w:type="dxa"/>
            <w:bottom w:w="0" w:type="dxa"/>
            <w:right w:w="0" w:type="dxa"/>
          </w:tblCellMar>
        </w:tblPrEx>
        <w:trPr>
          <w:trHeight w:val="540" w:hRule="atLeast"/>
          <w:jc w:val="center"/>
        </w:trPr>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山东恒特机械有限公司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山东旭鑫电子有限公司、顾颖、李茂忠</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人民币</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6,000,000.00 </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3,016,600.00 </w:t>
            </w:r>
          </w:p>
        </w:tc>
      </w:tr>
      <w:tr>
        <w:tblPrEx>
          <w:tblCellMar>
            <w:top w:w="0" w:type="dxa"/>
            <w:left w:w="0" w:type="dxa"/>
            <w:bottom w:w="0" w:type="dxa"/>
            <w:right w:w="0" w:type="dxa"/>
          </w:tblCellMar>
        </w:tblPrEx>
        <w:trPr>
          <w:trHeight w:val="540" w:hRule="atLeast"/>
          <w:jc w:val="center"/>
        </w:trPr>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枣庄实丰有机肥有限公司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枣庄石屋山泉水业有限公司、张建、孙鑫</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人民币</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3,000,000.00 </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1,498,300.00 </w:t>
            </w:r>
          </w:p>
        </w:tc>
      </w:tr>
      <w:tr>
        <w:tblPrEx>
          <w:tblCellMar>
            <w:top w:w="0" w:type="dxa"/>
            <w:left w:w="0" w:type="dxa"/>
            <w:bottom w:w="0" w:type="dxa"/>
            <w:right w:w="0" w:type="dxa"/>
          </w:tblCellMar>
        </w:tblPrEx>
        <w:trPr>
          <w:trHeight w:val="540" w:hRule="atLeast"/>
          <w:jc w:val="center"/>
        </w:trPr>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山东宏宇集团有限公司（曾用名宏宇集团有限公司）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山东宏宇集团有限公司（曾用名宏宇集团有限公司）</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人民币</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14,999,809.44 </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9,455,756.52 </w:t>
            </w:r>
          </w:p>
        </w:tc>
      </w:tr>
      <w:tr>
        <w:tblPrEx>
          <w:tblCellMar>
            <w:top w:w="0" w:type="dxa"/>
            <w:left w:w="0" w:type="dxa"/>
            <w:bottom w:w="0" w:type="dxa"/>
            <w:right w:w="0" w:type="dxa"/>
          </w:tblCellMar>
        </w:tblPrEx>
        <w:trPr>
          <w:trHeight w:val="540" w:hRule="atLeast"/>
          <w:jc w:val="center"/>
        </w:trPr>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山东鲁化天诚贸易有限公司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山东鲁南化工科技有限公司、山东国兴化工集团有限公司</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人民币</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10,384,972.01 </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7,222,747.85 </w:t>
            </w:r>
          </w:p>
        </w:tc>
      </w:tr>
      <w:tr>
        <w:tblPrEx>
          <w:tblCellMar>
            <w:top w:w="0" w:type="dxa"/>
            <w:left w:w="0" w:type="dxa"/>
            <w:bottom w:w="0" w:type="dxa"/>
            <w:right w:w="0" w:type="dxa"/>
          </w:tblCellMar>
        </w:tblPrEx>
        <w:trPr>
          <w:trHeight w:val="540" w:hRule="atLeast"/>
          <w:jc w:val="center"/>
        </w:trPr>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金乡县盛达经贸有限公司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金乡县盛达经贸有限公司</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人民币</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9,839,507.07 </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2,762,055.19 </w:t>
            </w:r>
          </w:p>
        </w:tc>
      </w:tr>
      <w:tr>
        <w:tblPrEx>
          <w:tblCellMar>
            <w:top w:w="0" w:type="dxa"/>
            <w:left w:w="0" w:type="dxa"/>
            <w:bottom w:w="0" w:type="dxa"/>
            <w:right w:w="0" w:type="dxa"/>
          </w:tblCellMar>
        </w:tblPrEx>
        <w:trPr>
          <w:trHeight w:val="540" w:hRule="atLeast"/>
          <w:jc w:val="center"/>
        </w:trPr>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金乡县天马冷藏有限公司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孟昌猛、刘翠环、金乡县山阳冷藏有限责任公司</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人民币</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2,999,934.16 </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1,018,197.36 </w:t>
            </w:r>
          </w:p>
        </w:tc>
      </w:tr>
      <w:tr>
        <w:tblPrEx>
          <w:tblCellMar>
            <w:top w:w="0" w:type="dxa"/>
            <w:left w:w="0" w:type="dxa"/>
            <w:bottom w:w="0" w:type="dxa"/>
            <w:right w:w="0" w:type="dxa"/>
          </w:tblCellMar>
        </w:tblPrEx>
        <w:trPr>
          <w:trHeight w:val="540" w:hRule="atLeast"/>
          <w:jc w:val="center"/>
        </w:trPr>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山东龙运进出口有限公司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山东龙运进出口有限公司</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人民币</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2,497,860.04 </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6,617,855.25 </w:t>
            </w:r>
          </w:p>
        </w:tc>
      </w:tr>
      <w:tr>
        <w:tblPrEx>
          <w:tblCellMar>
            <w:top w:w="0" w:type="dxa"/>
            <w:left w:w="0" w:type="dxa"/>
            <w:bottom w:w="0" w:type="dxa"/>
            <w:right w:w="0" w:type="dxa"/>
          </w:tblCellMar>
        </w:tblPrEx>
        <w:trPr>
          <w:trHeight w:val="540" w:hRule="atLeast"/>
          <w:jc w:val="center"/>
        </w:trPr>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鱼台鸿海油脂有限公司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山东省鱼台县华福电器机械制造有限公司、石亚军、冯东梅</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人民币</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3,900,000.00 </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1,344,969.50 </w:t>
            </w:r>
          </w:p>
        </w:tc>
      </w:tr>
      <w:tr>
        <w:tblPrEx>
          <w:tblCellMar>
            <w:top w:w="0" w:type="dxa"/>
            <w:left w:w="0" w:type="dxa"/>
            <w:bottom w:w="0" w:type="dxa"/>
            <w:right w:w="0" w:type="dxa"/>
          </w:tblCellMar>
        </w:tblPrEx>
        <w:trPr>
          <w:trHeight w:val="540" w:hRule="atLeast"/>
          <w:jc w:val="center"/>
        </w:trPr>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日照汇远煤炭有限公司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日照锦沛物资有限公司、牛梦群、王维东</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人民币</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20,938,861.82 </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11,900,487.42 </w:t>
            </w:r>
          </w:p>
        </w:tc>
      </w:tr>
      <w:tr>
        <w:tblPrEx>
          <w:tblCellMar>
            <w:top w:w="0" w:type="dxa"/>
            <w:left w:w="0" w:type="dxa"/>
            <w:bottom w:w="0" w:type="dxa"/>
            <w:right w:w="0" w:type="dxa"/>
          </w:tblCellMar>
        </w:tblPrEx>
        <w:trPr>
          <w:trHeight w:val="540" w:hRule="atLeast"/>
          <w:jc w:val="center"/>
        </w:trPr>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山东威隆运实业有限公司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日照昕丰宇实业有限公司、王西贡、冀丽萍</w:t>
            </w:r>
          </w:p>
        </w:tc>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人民币</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8,000,000.00 </w:t>
            </w:r>
          </w:p>
        </w:tc>
        <w:tc>
          <w:tcPr>
            <w:tcW w:w="7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5,284,789.41 </w:t>
            </w:r>
          </w:p>
        </w:tc>
      </w:tr>
      <w:tr>
        <w:tblPrEx>
          <w:tblCellMar>
            <w:top w:w="0" w:type="dxa"/>
            <w:left w:w="0" w:type="dxa"/>
            <w:bottom w:w="0" w:type="dxa"/>
            <w:right w:w="0" w:type="dxa"/>
          </w:tblCellMar>
        </w:tblPrEx>
        <w:trPr>
          <w:trHeight w:val="540" w:hRule="atLeast"/>
          <w:jc w:val="center"/>
        </w:trPr>
        <w:tc>
          <w:tcPr>
            <w:tcW w:w="317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合计</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215,041,527.53 </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115,823,231.36 </w:t>
            </w:r>
          </w:p>
        </w:tc>
      </w:tr>
    </w:tbl>
    <w:p>
      <w:pPr>
        <w:jc w:val="both"/>
        <w:rPr>
          <w:rFonts w:ascii="仿宋_GB2312" w:eastAsia="仿宋_GB2312"/>
          <w:color w:val="000000"/>
          <w:sz w:val="24"/>
        </w:rPr>
      </w:pPr>
    </w:p>
    <w:p>
      <w:pPr>
        <w:jc w:val="center"/>
        <w:rPr>
          <w:rFonts w:ascii="仿宋_GB2312" w:eastAsia="仿宋_GB2312"/>
          <w:color w:val="000000"/>
          <w:sz w:val="24"/>
        </w:rPr>
      </w:pPr>
      <w:r>
        <w:rPr>
          <w:rFonts w:hint="eastAsia" w:ascii="仿宋_GB2312" w:eastAsia="仿宋_GB2312"/>
          <w:color w:val="000000"/>
          <w:sz w:val="24"/>
        </w:rPr>
        <w:t>注：债权数额最终以贷款资料载明或司法文书确认的为准</w:t>
      </w: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jc w:val="center"/>
        <w:rPr>
          <w:rFonts w:ascii="仿宋_GB2312" w:eastAsia="仿宋_GB2312"/>
          <w:b/>
          <w:color w:val="000000"/>
          <w:sz w:val="24"/>
        </w:rPr>
      </w:pPr>
      <w:r>
        <w:rPr>
          <w:rFonts w:hint="eastAsia" w:ascii="仿宋_GB2312" w:eastAsia="仿宋_GB2312"/>
          <w:b/>
          <w:color w:val="000000"/>
          <w:sz w:val="24"/>
        </w:rPr>
        <w:t>附件二：拍卖债权权属文件清单</w:t>
      </w:r>
    </w:p>
    <w:p>
      <w:r>
        <w:rPr>
          <w:rFonts w:hint="eastAsia" w:ascii="仿宋_GB2312" w:eastAsia="仿宋_GB2312" w:cs="仿宋_GB2312"/>
          <w:bCs/>
          <w:kern w:val="44"/>
          <w:sz w:val="24"/>
          <w:lang w:bidi="ar"/>
        </w:rPr>
        <w:t>1、企业名称：</w:t>
      </w:r>
      <w:r>
        <w:rPr>
          <w:rFonts w:hint="eastAsia"/>
        </w:rPr>
        <w:t>山东亿诺工程轮胎有限公司</w:t>
      </w:r>
    </w:p>
    <w:tbl>
      <w:tblPr>
        <w:tblStyle w:val="5"/>
        <w:tblW w:w="4997" w:type="pct"/>
        <w:tblInd w:w="0" w:type="dxa"/>
        <w:tblLayout w:type="autofit"/>
        <w:tblCellMar>
          <w:top w:w="0" w:type="dxa"/>
          <w:left w:w="0" w:type="dxa"/>
          <w:bottom w:w="0" w:type="dxa"/>
          <w:right w:w="0" w:type="dxa"/>
        </w:tblCellMar>
      </w:tblPr>
      <w:tblGrid>
        <w:gridCol w:w="315"/>
        <w:gridCol w:w="1198"/>
        <w:gridCol w:w="4388"/>
        <w:gridCol w:w="750"/>
        <w:gridCol w:w="930"/>
        <w:gridCol w:w="750"/>
      </w:tblGrid>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文件类别</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重要凭证名称及编号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原件份数</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复印件份数</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是否原件</w:t>
            </w:r>
          </w:p>
        </w:tc>
      </w:tr>
      <w:tr>
        <w:tblPrEx>
          <w:tblCellMar>
            <w:top w:w="0" w:type="dxa"/>
            <w:left w:w="0" w:type="dxa"/>
            <w:bottom w:w="0" w:type="dxa"/>
            <w:right w:w="0" w:type="dxa"/>
          </w:tblCellMar>
        </w:tblPrEx>
        <w:trPr>
          <w:trHeight w:val="36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借款凭证：0923972、0923973、0923971、0923974</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36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固定资产借款合同：16050051-2011年（薛城）字0039号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0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抵押合同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最高额抵押合同：16050051-2011年薛城（抵）字0029号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0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最高额保证合同：16050051-2011年（薛城)保字0005号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78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房屋他项权证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房产他项权利证书：滕房他证城区字第43561号、滕房他证城区字第43562号、滕房他证城区字第43563号、滕房他证城区字第43564号、滕房他证城区字第43565号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8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土地他项权利证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土地他项权利证书：滕州他项（2011）第110号、滕州他项（2011）第111号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72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民事起诉状、受理案件通知书、举证通知书、开庭传票、开庭传票、财产保全申请书、民事裁定书、民事判决书、强制执行申请书、受理执行案件通知书等</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34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债权转让协议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单户债权转让协议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36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报纸公告</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债权转让暨联合催收公告</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bl>
    <w:p>
      <w:r>
        <w:rPr>
          <w:rFonts w:hint="eastAsia" w:ascii="仿宋_GB2312" w:eastAsia="仿宋_GB2312" w:cs="仿宋_GB2312"/>
          <w:bCs/>
          <w:kern w:val="44"/>
          <w:sz w:val="24"/>
          <w:lang w:bidi="ar"/>
        </w:rPr>
        <w:t>2、企业名称：</w:t>
      </w:r>
      <w:r>
        <w:rPr>
          <w:rFonts w:hint="eastAsia"/>
        </w:rPr>
        <w:t>山东欣兴电子科技有限公司</w:t>
      </w:r>
    </w:p>
    <w:tbl>
      <w:tblPr>
        <w:tblStyle w:val="5"/>
        <w:tblW w:w="4997" w:type="pct"/>
        <w:tblInd w:w="0" w:type="dxa"/>
        <w:tblLayout w:type="autofit"/>
        <w:tblCellMar>
          <w:top w:w="0" w:type="dxa"/>
          <w:left w:w="0" w:type="dxa"/>
          <w:bottom w:w="0" w:type="dxa"/>
          <w:right w:w="0" w:type="dxa"/>
        </w:tblCellMar>
      </w:tblPr>
      <w:tblGrid>
        <w:gridCol w:w="315"/>
        <w:gridCol w:w="1198"/>
        <w:gridCol w:w="4388"/>
        <w:gridCol w:w="750"/>
        <w:gridCol w:w="930"/>
        <w:gridCol w:w="750"/>
      </w:tblGrid>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文件类别</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重要凭证名称及编号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原件份数</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复印件份数</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是否原件</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借款凭证：NO.0965175、0965176</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小企业借款合同：2013年（营业）字0058号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保证合同：2013年营业（保）字0037号、2013年营业（保）字0037-001号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催收通知书</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催收通知书</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公证书</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公证书：（2017）枣鲁南证民字第761号、771号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诉讼状、案件受理通知书、财产保全申请书、民事裁定书、开庭传票、举证通知书等</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债权转让协议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单户债权转让协议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bl>
    <w:p>
      <w:r>
        <w:rPr>
          <w:rFonts w:hint="eastAsia" w:ascii="仿宋_GB2312" w:eastAsia="仿宋_GB2312" w:cs="仿宋_GB2312"/>
          <w:bCs/>
          <w:kern w:val="44"/>
          <w:sz w:val="24"/>
          <w:lang w:bidi="ar"/>
        </w:rPr>
        <w:t>3、企业名称：</w:t>
      </w:r>
      <w:r>
        <w:rPr>
          <w:rFonts w:hint="eastAsia"/>
        </w:rPr>
        <w:t>山东恒发管道技术发展有限公司</w:t>
      </w:r>
    </w:p>
    <w:tbl>
      <w:tblPr>
        <w:tblStyle w:val="5"/>
        <w:tblW w:w="4997" w:type="pct"/>
        <w:tblInd w:w="0" w:type="dxa"/>
        <w:tblLayout w:type="autofit"/>
        <w:tblCellMar>
          <w:top w:w="0" w:type="dxa"/>
          <w:left w:w="0" w:type="dxa"/>
          <w:bottom w:w="0" w:type="dxa"/>
          <w:right w:w="0" w:type="dxa"/>
        </w:tblCellMar>
      </w:tblPr>
      <w:tblGrid>
        <w:gridCol w:w="315"/>
        <w:gridCol w:w="1198"/>
        <w:gridCol w:w="4388"/>
        <w:gridCol w:w="750"/>
        <w:gridCol w:w="930"/>
        <w:gridCol w:w="750"/>
      </w:tblGrid>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文件类别</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重要凭证名称及编号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原件份数</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复印件份数</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是否原件</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借款凭证：No：0959982、0959983</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小企业借款合同：16050061-2013年（台庄）字0016号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保证合同：16050061-2013年台庄（保）字0008号、16050061-2013年台庄（保）字0008号-1</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675"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诉讼资料：民事诉状、受理案件通知书、财产保全申请书、民事裁定书、民事判决书46号、强制执行申请书、民事判决书31号、执行受理通知书、执行裁定书、开庭传票等</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债权转让协议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单户债权转让协议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bl>
    <w:p>
      <w:r>
        <w:rPr>
          <w:rFonts w:hint="eastAsia" w:ascii="仿宋_GB2312" w:eastAsia="仿宋_GB2312" w:cs="仿宋_GB2312"/>
          <w:bCs/>
          <w:kern w:val="44"/>
          <w:sz w:val="24"/>
          <w:lang w:bidi="ar"/>
        </w:rPr>
        <w:t>4、企业名称：</w:t>
      </w:r>
      <w:r>
        <w:rPr>
          <w:rFonts w:hint="eastAsia"/>
        </w:rPr>
        <w:t>枣庄市久源商贸有限公司</w:t>
      </w:r>
    </w:p>
    <w:tbl>
      <w:tblPr>
        <w:tblStyle w:val="5"/>
        <w:tblW w:w="4997" w:type="pct"/>
        <w:tblInd w:w="0" w:type="dxa"/>
        <w:tblLayout w:type="autofit"/>
        <w:tblCellMar>
          <w:top w:w="0" w:type="dxa"/>
          <w:left w:w="0" w:type="dxa"/>
          <w:bottom w:w="0" w:type="dxa"/>
          <w:right w:w="0" w:type="dxa"/>
        </w:tblCellMar>
      </w:tblPr>
      <w:tblGrid>
        <w:gridCol w:w="315"/>
        <w:gridCol w:w="1198"/>
        <w:gridCol w:w="4388"/>
        <w:gridCol w:w="750"/>
        <w:gridCol w:w="930"/>
        <w:gridCol w:w="750"/>
      </w:tblGrid>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文件类别</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重要凭证名称及编号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原件份数</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复印件份数</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是否原件</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银行承兑协议及清单</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银行承兑协议及清单:16050061-2014（承兑协议）00002号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银行承兑汇票</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银行承兑汇票</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保证合同：16050061-2014年台庄（保）字0005号,16050061-2014年台庄（保）字0005号-1,16050061-2014年台庄（保）字00002号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催收通知书</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催收通知书</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民事起诉状、财产保全申请书、受理通知书、民事裁定书</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债权转让协议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单户债权转让协议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bl>
    <w:p>
      <w:r>
        <w:rPr>
          <w:rFonts w:hint="eastAsia" w:ascii="仿宋_GB2312" w:eastAsia="仿宋_GB2312" w:cs="仿宋_GB2312"/>
          <w:bCs/>
          <w:kern w:val="44"/>
          <w:sz w:val="24"/>
          <w:lang w:bidi="ar"/>
        </w:rPr>
        <w:t>5、企业名称：</w:t>
      </w:r>
      <w:r>
        <w:rPr>
          <w:rFonts w:hint="eastAsia"/>
        </w:rPr>
        <w:t>枣庄市润源粉末冶金有限公司</w:t>
      </w:r>
    </w:p>
    <w:tbl>
      <w:tblPr>
        <w:tblStyle w:val="5"/>
        <w:tblW w:w="4997" w:type="pct"/>
        <w:tblInd w:w="0" w:type="dxa"/>
        <w:tblLayout w:type="autofit"/>
        <w:tblCellMar>
          <w:top w:w="0" w:type="dxa"/>
          <w:left w:w="0" w:type="dxa"/>
          <w:bottom w:w="0" w:type="dxa"/>
          <w:right w:w="0" w:type="dxa"/>
        </w:tblCellMar>
      </w:tblPr>
      <w:tblGrid>
        <w:gridCol w:w="315"/>
        <w:gridCol w:w="1198"/>
        <w:gridCol w:w="4388"/>
        <w:gridCol w:w="750"/>
        <w:gridCol w:w="930"/>
        <w:gridCol w:w="750"/>
      </w:tblGrid>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文件类别</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重要凭证名称及编号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原件份数</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复印件份数</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是否原件</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借款凭证：No：1084894、1084895</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小企业借款合同：16050061-2013年（台庄）字0059号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保证合同：16050061-2013年台庄（保）字0031号、16050061-2013年台庄（保）字0031号-1</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诉讼资料：民事诉状、立案审批表、民事裁定书、民事判决书等</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债权转让协议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单户债权转让协议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bl>
    <w:p>
      <w:r>
        <w:rPr>
          <w:rFonts w:hint="eastAsia" w:ascii="仿宋_GB2312" w:eastAsia="仿宋_GB2312" w:cs="仿宋_GB2312"/>
          <w:bCs/>
          <w:kern w:val="44"/>
          <w:sz w:val="24"/>
          <w:lang w:bidi="ar"/>
        </w:rPr>
        <w:t>6、企业名称：</w:t>
      </w:r>
      <w:r>
        <w:rPr>
          <w:rFonts w:hint="eastAsia"/>
        </w:rPr>
        <w:t>山东嘉琪管业有限公司</w:t>
      </w:r>
    </w:p>
    <w:tbl>
      <w:tblPr>
        <w:tblStyle w:val="5"/>
        <w:tblW w:w="4997" w:type="pct"/>
        <w:tblInd w:w="0" w:type="dxa"/>
        <w:tblLayout w:type="autofit"/>
        <w:tblCellMar>
          <w:top w:w="0" w:type="dxa"/>
          <w:left w:w="0" w:type="dxa"/>
          <w:bottom w:w="0" w:type="dxa"/>
          <w:right w:w="0" w:type="dxa"/>
        </w:tblCellMar>
      </w:tblPr>
      <w:tblGrid>
        <w:gridCol w:w="315"/>
        <w:gridCol w:w="1198"/>
        <w:gridCol w:w="4388"/>
        <w:gridCol w:w="750"/>
        <w:gridCol w:w="930"/>
        <w:gridCol w:w="750"/>
      </w:tblGrid>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文件类别</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重要凭证名称及编号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原件份数</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复印件份数</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是否原件</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借款凭证：NO.1084848、1084849</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小企业借款合同：16050061-2013年（台庄）字0057号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保证合同：16050061-2013年台庄（保）字0029号、16050061-2013年台庄（保）字0029号-1</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民事诉状、受理案件通知书、民事裁定书、民事判决书、强制执行申请书、执行裁定书、财产查询反馈表</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债权转让协议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单户债权转让协议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bl>
    <w:p>
      <w:r>
        <w:rPr>
          <w:rFonts w:hint="eastAsia" w:ascii="仿宋_GB2312" w:eastAsia="仿宋_GB2312" w:cs="仿宋_GB2312"/>
          <w:bCs/>
          <w:kern w:val="44"/>
          <w:sz w:val="24"/>
          <w:lang w:bidi="ar"/>
        </w:rPr>
        <w:t>7、企业名称：</w:t>
      </w:r>
      <w:r>
        <w:rPr>
          <w:rFonts w:hint="eastAsia"/>
        </w:rPr>
        <w:t>枣庄康耐新型装饰材料有限公司</w:t>
      </w:r>
    </w:p>
    <w:tbl>
      <w:tblPr>
        <w:tblStyle w:val="5"/>
        <w:tblW w:w="4997" w:type="pct"/>
        <w:tblInd w:w="0" w:type="dxa"/>
        <w:tblLayout w:type="autofit"/>
        <w:tblCellMar>
          <w:top w:w="0" w:type="dxa"/>
          <w:left w:w="0" w:type="dxa"/>
          <w:bottom w:w="0" w:type="dxa"/>
          <w:right w:w="0" w:type="dxa"/>
        </w:tblCellMar>
      </w:tblPr>
      <w:tblGrid>
        <w:gridCol w:w="315"/>
        <w:gridCol w:w="1198"/>
        <w:gridCol w:w="4388"/>
        <w:gridCol w:w="750"/>
        <w:gridCol w:w="930"/>
        <w:gridCol w:w="750"/>
      </w:tblGrid>
      <w:tr>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文件类别</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重要凭证名称及编号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原件份数</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复印件份数</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是否原件</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借款凭证第四联：No：1082968、1083041、1081506、1081507</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小企业借款合同：16050051-2013年（薛城）字0108号、160500051-2014年（薛城）字0059号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675"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保证合同：16050051-2013年薛城（保）字0065号、16050051-2013年薛城（保）字0065-1号、16050051-2013年薛城（保）字0065-2号、160500051-2014年薛城（保）字0052号、160500051-2014年薛城（保）字0052-1号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675"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诉讼资料：400万元民事诉状、受理案件通知书、举证通知书、开庭传票、财产保全申请书、民事裁定书、强制执行申请书、受理执行案件通知书、协助执行通知书、民事判决书等</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债权转让协议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单户债权转让协议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bl>
    <w:p>
      <w:r>
        <w:rPr>
          <w:rFonts w:hint="eastAsia" w:ascii="仿宋_GB2312" w:eastAsia="仿宋_GB2312" w:cs="仿宋_GB2312"/>
          <w:bCs/>
          <w:kern w:val="44"/>
          <w:sz w:val="24"/>
          <w:lang w:bidi="ar"/>
        </w:rPr>
        <w:t>8、企业名称：</w:t>
      </w:r>
      <w:r>
        <w:rPr>
          <w:rFonts w:hint="eastAsia"/>
        </w:rPr>
        <w:t>枣庄慧芝堂食品有限公司</w:t>
      </w:r>
    </w:p>
    <w:tbl>
      <w:tblPr>
        <w:tblStyle w:val="5"/>
        <w:tblW w:w="4997" w:type="pct"/>
        <w:tblInd w:w="0" w:type="dxa"/>
        <w:tblLayout w:type="autofit"/>
        <w:tblCellMar>
          <w:top w:w="0" w:type="dxa"/>
          <w:left w:w="0" w:type="dxa"/>
          <w:bottom w:w="0" w:type="dxa"/>
          <w:right w:w="0" w:type="dxa"/>
        </w:tblCellMar>
      </w:tblPr>
      <w:tblGrid>
        <w:gridCol w:w="315"/>
        <w:gridCol w:w="1198"/>
        <w:gridCol w:w="4388"/>
        <w:gridCol w:w="750"/>
        <w:gridCol w:w="930"/>
        <w:gridCol w:w="750"/>
      </w:tblGrid>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文件类别</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重要凭证名称及编号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原件份数</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复印件份数</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是否原件</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借款凭证：No：1084504、1084505</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小企业借款合同：2014年（高新）字0005号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保证合同：2014年高新（保）字0004号、2014年高新（保）字0004-1号、2014年高新（保）字0004-2号、2014年高新（保）字0004-3号2014年高新（保）字0004-4号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诉讼资料：民事诉状、民事判决书、强制执行申请书、受理执行案件通知书（复印件）等</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债权转让协议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单户债权转让协议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bl>
    <w:p>
      <w:r>
        <w:rPr>
          <w:rFonts w:hint="eastAsia" w:ascii="仿宋_GB2312" w:eastAsia="仿宋_GB2312" w:cs="仿宋_GB2312"/>
          <w:bCs/>
          <w:kern w:val="44"/>
          <w:sz w:val="24"/>
          <w:lang w:bidi="ar"/>
        </w:rPr>
        <w:t>9、企业名称：</w:t>
      </w:r>
      <w:r>
        <w:rPr>
          <w:rFonts w:hint="eastAsia"/>
        </w:rPr>
        <w:t>枣庄市润华能源商贸有限公司</w:t>
      </w:r>
    </w:p>
    <w:tbl>
      <w:tblPr>
        <w:tblStyle w:val="5"/>
        <w:tblW w:w="4997" w:type="pct"/>
        <w:tblInd w:w="0" w:type="dxa"/>
        <w:tblLayout w:type="autofit"/>
        <w:tblCellMar>
          <w:top w:w="0" w:type="dxa"/>
          <w:left w:w="0" w:type="dxa"/>
          <w:bottom w:w="0" w:type="dxa"/>
          <w:right w:w="0" w:type="dxa"/>
        </w:tblCellMar>
      </w:tblPr>
      <w:tblGrid>
        <w:gridCol w:w="315"/>
        <w:gridCol w:w="1198"/>
        <w:gridCol w:w="4388"/>
        <w:gridCol w:w="750"/>
        <w:gridCol w:w="930"/>
        <w:gridCol w:w="750"/>
      </w:tblGrid>
      <w:tr>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文件类别</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重要凭证名称及编号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原件份数</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复印件份数</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是否原件</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借款凭证：No：0964899</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国内保理业务合同：16050084-2012（EFR）00019号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保证合同：2012年高新（保）字EFR00019号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诉讼资料：民事诉讼状、民事判决书、强制执行申请书、协助执行通知书等</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债权转让协议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单户债权转让协议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bl>
    <w:p>
      <w:r>
        <w:rPr>
          <w:rFonts w:hint="eastAsia" w:ascii="仿宋_GB2312" w:eastAsia="仿宋_GB2312" w:cs="仿宋_GB2312"/>
          <w:bCs/>
          <w:kern w:val="44"/>
          <w:sz w:val="24"/>
          <w:lang w:bidi="ar"/>
        </w:rPr>
        <w:t>10、企业名称：</w:t>
      </w:r>
      <w:r>
        <w:rPr>
          <w:rFonts w:hint="eastAsia"/>
        </w:rPr>
        <w:t>枣庄市建业物资有限公司</w:t>
      </w:r>
    </w:p>
    <w:tbl>
      <w:tblPr>
        <w:tblStyle w:val="5"/>
        <w:tblW w:w="4997" w:type="pct"/>
        <w:tblInd w:w="0" w:type="dxa"/>
        <w:tblLayout w:type="autofit"/>
        <w:tblCellMar>
          <w:top w:w="0" w:type="dxa"/>
          <w:left w:w="0" w:type="dxa"/>
          <w:bottom w:w="0" w:type="dxa"/>
          <w:right w:w="0" w:type="dxa"/>
        </w:tblCellMar>
      </w:tblPr>
      <w:tblGrid>
        <w:gridCol w:w="315"/>
        <w:gridCol w:w="1198"/>
        <w:gridCol w:w="4388"/>
        <w:gridCol w:w="750"/>
        <w:gridCol w:w="930"/>
        <w:gridCol w:w="750"/>
      </w:tblGrid>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文件类别</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重要凭证名称及编号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原件份数</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复印件份数</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是否原件</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借款凭证：No：0962917、1240462、1085075、0926916</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小企业借款合同：2014年(市中)字0192号、2014年(市中)字0240号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保理合同：2014(EFR)00168号、2014(EFR)00154号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保证合同：20140929号、20141114号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最高额保证合同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最高额保证合同：2014年市中(保)字0083号、2014年市中(保)字0119号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银行承兑协议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银行承兑协议:2014（承兑协议）00123号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保证合同：20140901号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诉讼资料：民事诉状、受理案件通知书、财产保全申请书、民事判决书、强制执行申请书、执行裁定书、追加被告申请书、抵债协议、巨野六合资产评估报告等</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债权转让协议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单户债权转让协议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bl>
    <w:p>
      <w:r>
        <w:rPr>
          <w:rFonts w:hint="eastAsia" w:ascii="仿宋_GB2312" w:eastAsia="仿宋_GB2312" w:cs="仿宋_GB2312"/>
          <w:bCs/>
          <w:kern w:val="44"/>
          <w:sz w:val="24"/>
          <w:lang w:bidi="ar"/>
        </w:rPr>
        <w:t>11、企业名称：</w:t>
      </w:r>
      <w:r>
        <w:rPr>
          <w:rFonts w:hint="eastAsia"/>
        </w:rPr>
        <w:t>枣庄市颖杰贸易有限公司</w:t>
      </w:r>
    </w:p>
    <w:tbl>
      <w:tblPr>
        <w:tblStyle w:val="5"/>
        <w:tblW w:w="4997" w:type="pct"/>
        <w:tblInd w:w="0" w:type="dxa"/>
        <w:tblLayout w:type="autofit"/>
        <w:tblCellMar>
          <w:top w:w="0" w:type="dxa"/>
          <w:left w:w="0" w:type="dxa"/>
          <w:bottom w:w="0" w:type="dxa"/>
          <w:right w:w="0" w:type="dxa"/>
        </w:tblCellMar>
      </w:tblPr>
      <w:tblGrid>
        <w:gridCol w:w="315"/>
        <w:gridCol w:w="1198"/>
        <w:gridCol w:w="4388"/>
        <w:gridCol w:w="750"/>
        <w:gridCol w:w="930"/>
        <w:gridCol w:w="750"/>
      </w:tblGrid>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文件类别</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重要凭证名称及编号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原件份数</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复印件份数</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是否原件</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借款凭证：NO.1085408、0924086、0962803</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小企业借款合同：2013年(市中)字0181号、2013年(市中)字0240号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保理合同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保理合同：2014(EFR)00082号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保证合同：013年市中(保)字0078号、20130903号、2013年市中(保)字0105号、20131125号、20140421号(企业）、20140421号（个人）</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民事诉状、受理案件通知书、财产保全申请书、民事裁定书、民事判决书、追加被告申请书、强制执行申请书</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债权转让协议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单户债权转让协议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bl>
    <w:p>
      <w:r>
        <w:rPr>
          <w:rFonts w:hint="eastAsia" w:ascii="仿宋_GB2312" w:eastAsia="仿宋_GB2312" w:cs="仿宋_GB2312"/>
          <w:bCs/>
          <w:kern w:val="44"/>
          <w:sz w:val="24"/>
          <w:lang w:bidi="ar"/>
        </w:rPr>
        <w:t>12、企业名称：</w:t>
      </w:r>
      <w:r>
        <w:rPr>
          <w:rFonts w:hint="eastAsia"/>
        </w:rPr>
        <w:t>枣庄丰华矿业有限公司</w:t>
      </w:r>
    </w:p>
    <w:tbl>
      <w:tblPr>
        <w:tblStyle w:val="5"/>
        <w:tblW w:w="4997" w:type="pct"/>
        <w:tblInd w:w="0" w:type="dxa"/>
        <w:tblLayout w:type="autofit"/>
        <w:tblCellMar>
          <w:top w:w="0" w:type="dxa"/>
          <w:left w:w="0" w:type="dxa"/>
          <w:bottom w:w="0" w:type="dxa"/>
          <w:right w:w="0" w:type="dxa"/>
        </w:tblCellMar>
      </w:tblPr>
      <w:tblGrid>
        <w:gridCol w:w="315"/>
        <w:gridCol w:w="1198"/>
        <w:gridCol w:w="4388"/>
        <w:gridCol w:w="750"/>
        <w:gridCol w:w="930"/>
        <w:gridCol w:w="750"/>
      </w:tblGrid>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文件类别</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重要凭证名称及编号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原件份数</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复印件份数</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是否原件</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借款凭证：NO.1085457、1085456</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小企业借款合同：2014年(市中)字0077号、2014年(市中)字0136号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银行承兑协议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银行承兑协议：014(承兑协议)00168号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保证合同：2014年市中(保)字0050号、20140613号、2014年市中(保)字0001号、201412261号、20141226号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民事诉状、受理案件通知书、财产保全申请书、民事裁定书、民事判决书、强制执行申请书</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债权转让协议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单户债权转让协议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bl>
    <w:p>
      <w:r>
        <w:rPr>
          <w:rFonts w:hint="eastAsia" w:ascii="仿宋_GB2312" w:eastAsia="仿宋_GB2312" w:cs="仿宋_GB2312"/>
          <w:bCs/>
          <w:kern w:val="44"/>
          <w:sz w:val="24"/>
          <w:lang w:bidi="ar"/>
        </w:rPr>
        <w:t>13、企业名称：</w:t>
      </w:r>
      <w:r>
        <w:rPr>
          <w:rFonts w:hint="eastAsia"/>
        </w:rPr>
        <w:t>枣庄正亿商贸有限公司</w:t>
      </w:r>
    </w:p>
    <w:tbl>
      <w:tblPr>
        <w:tblStyle w:val="5"/>
        <w:tblW w:w="4997" w:type="pct"/>
        <w:tblInd w:w="0" w:type="dxa"/>
        <w:tblLayout w:type="autofit"/>
        <w:tblCellMar>
          <w:top w:w="0" w:type="dxa"/>
          <w:left w:w="0" w:type="dxa"/>
          <w:bottom w:w="0" w:type="dxa"/>
          <w:right w:w="0" w:type="dxa"/>
        </w:tblCellMar>
      </w:tblPr>
      <w:tblGrid>
        <w:gridCol w:w="315"/>
        <w:gridCol w:w="1198"/>
        <w:gridCol w:w="4388"/>
        <w:gridCol w:w="750"/>
        <w:gridCol w:w="930"/>
        <w:gridCol w:w="750"/>
      </w:tblGrid>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文件类别</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重要凭证名称及编号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原件份数</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复印件份数</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是否原件</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借款凭证：NO.1083288、1085406、1083332</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小企业借款合同：2014年(市中)字0073号、2014年(市中)字0105号、2014年(市中)字0159号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保证合同：2014年市中(保)字0049号、20140925号、20140925-1号、20140709号、20140611-1号、20140611号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民事诉状、受理案件通知书、财产保全申请书、民事裁定书  、民事判决书、强制执行申请书、执行裁定、协助执行书、履行债务通知书</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债权转让协议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单户债权转让协议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bl>
    <w:p>
      <w:r>
        <w:rPr>
          <w:rFonts w:hint="eastAsia" w:ascii="仿宋_GB2312" w:eastAsia="仿宋_GB2312" w:cs="仿宋_GB2312"/>
          <w:bCs/>
          <w:kern w:val="44"/>
          <w:sz w:val="24"/>
          <w:lang w:bidi="ar"/>
        </w:rPr>
        <w:t>14、企业名称：</w:t>
      </w:r>
      <w:r>
        <w:rPr>
          <w:rFonts w:hint="eastAsia"/>
        </w:rPr>
        <w:t>枣庄润鼎园林工程有限公司</w:t>
      </w:r>
    </w:p>
    <w:tbl>
      <w:tblPr>
        <w:tblStyle w:val="5"/>
        <w:tblW w:w="4997" w:type="pct"/>
        <w:tblInd w:w="0" w:type="dxa"/>
        <w:tblLayout w:type="autofit"/>
        <w:tblCellMar>
          <w:top w:w="0" w:type="dxa"/>
          <w:left w:w="0" w:type="dxa"/>
          <w:bottom w:w="0" w:type="dxa"/>
          <w:right w:w="0" w:type="dxa"/>
        </w:tblCellMar>
      </w:tblPr>
      <w:tblGrid>
        <w:gridCol w:w="315"/>
        <w:gridCol w:w="1198"/>
        <w:gridCol w:w="4388"/>
        <w:gridCol w:w="750"/>
        <w:gridCol w:w="930"/>
        <w:gridCol w:w="750"/>
      </w:tblGrid>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文件类别</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重要凭证名称及编号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原件份数</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复印件份数</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是否原件</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借款凭证：1083319、1083318</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小企业借款合同：2014年（市中）字0281号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保证合同：2014年市中（保）字0148号、201412300281号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民事诉状、受理案件通知书、民事判决书、强制执行申请书</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债权转让协议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单户债权转让协议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bl>
    <w:p>
      <w:r>
        <w:rPr>
          <w:rFonts w:hint="eastAsia" w:ascii="仿宋_GB2312" w:eastAsia="仿宋_GB2312" w:cs="仿宋_GB2312"/>
          <w:bCs/>
          <w:kern w:val="44"/>
          <w:sz w:val="24"/>
          <w:lang w:bidi="ar"/>
        </w:rPr>
        <w:t>15、企业名称：</w:t>
      </w:r>
      <w:r>
        <w:rPr>
          <w:rFonts w:hint="eastAsia"/>
        </w:rPr>
        <w:t>枣庄三洋煤炭有限公司</w:t>
      </w:r>
    </w:p>
    <w:tbl>
      <w:tblPr>
        <w:tblStyle w:val="5"/>
        <w:tblW w:w="4997" w:type="pct"/>
        <w:tblInd w:w="0" w:type="dxa"/>
        <w:tblLayout w:type="autofit"/>
        <w:tblCellMar>
          <w:top w:w="0" w:type="dxa"/>
          <w:left w:w="0" w:type="dxa"/>
          <w:bottom w:w="0" w:type="dxa"/>
          <w:right w:w="0" w:type="dxa"/>
        </w:tblCellMar>
      </w:tblPr>
      <w:tblGrid>
        <w:gridCol w:w="315"/>
        <w:gridCol w:w="1198"/>
        <w:gridCol w:w="4388"/>
        <w:gridCol w:w="750"/>
        <w:gridCol w:w="930"/>
        <w:gridCol w:w="750"/>
      </w:tblGrid>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文件类别</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重要凭证名称及编号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原件份数</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复印件份数</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是否原件</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借款凭证：No：0962912、0962914、0962913</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小企业借款合同：2014年（市中）字0020号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最高额保证合同：2014年市中（保）字0016号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保证合同：2014（保）0020号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诉讼资料：民事诉状、受理案件通知书、财产保全申请、民事裁定书（市中)、民事裁定书(中院)、民事判决书等</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债权转让协议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单户债权转让协议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bl>
    <w:p>
      <w:r>
        <w:rPr>
          <w:rFonts w:hint="eastAsia" w:ascii="仿宋_GB2312" w:eastAsia="仿宋_GB2312" w:cs="仿宋_GB2312"/>
          <w:bCs/>
          <w:kern w:val="44"/>
          <w:sz w:val="24"/>
          <w:lang w:bidi="ar"/>
        </w:rPr>
        <w:t>16、企业名称：</w:t>
      </w:r>
      <w:r>
        <w:rPr>
          <w:rFonts w:hint="eastAsia"/>
        </w:rPr>
        <w:t>枣庄市琦源纸业有限公司</w:t>
      </w:r>
    </w:p>
    <w:tbl>
      <w:tblPr>
        <w:tblStyle w:val="5"/>
        <w:tblW w:w="4997" w:type="pct"/>
        <w:tblInd w:w="0" w:type="dxa"/>
        <w:tblLayout w:type="autofit"/>
        <w:tblCellMar>
          <w:top w:w="0" w:type="dxa"/>
          <w:left w:w="0" w:type="dxa"/>
          <w:bottom w:w="0" w:type="dxa"/>
          <w:right w:w="0" w:type="dxa"/>
        </w:tblCellMar>
      </w:tblPr>
      <w:tblGrid>
        <w:gridCol w:w="315"/>
        <w:gridCol w:w="1198"/>
        <w:gridCol w:w="4388"/>
        <w:gridCol w:w="750"/>
        <w:gridCol w:w="930"/>
        <w:gridCol w:w="750"/>
      </w:tblGrid>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文件类别</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重要凭证名称及编号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原件份数</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复印件份数</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是否原件</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银行承兑汇票</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银行承兑汇票</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银行承兑协议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银行承兑协议：0160500061-2014（承兑协议）00015号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保证合同：16050061-2014年台庄（保）字0017号、16050061-2014年台庄（保）字0017号-1</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民事判决书、强制执行申请书</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债权转让协议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单户债权转让协议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bl>
    <w:p>
      <w:r>
        <w:rPr>
          <w:rFonts w:hint="eastAsia" w:ascii="仿宋_GB2312" w:eastAsia="仿宋_GB2312" w:cs="仿宋_GB2312"/>
          <w:bCs/>
          <w:kern w:val="44"/>
          <w:sz w:val="24"/>
          <w:lang w:bidi="ar"/>
        </w:rPr>
        <w:t>17、企业名称：</w:t>
      </w:r>
      <w:r>
        <w:rPr>
          <w:rFonts w:hint="eastAsia"/>
        </w:rPr>
        <w:t>枣庄华宇建筑安装工程有限公司</w:t>
      </w:r>
    </w:p>
    <w:tbl>
      <w:tblPr>
        <w:tblStyle w:val="5"/>
        <w:tblW w:w="4997" w:type="pct"/>
        <w:tblInd w:w="0" w:type="dxa"/>
        <w:tblLayout w:type="autofit"/>
        <w:tblCellMar>
          <w:top w:w="0" w:type="dxa"/>
          <w:left w:w="0" w:type="dxa"/>
          <w:bottom w:w="0" w:type="dxa"/>
          <w:right w:w="0" w:type="dxa"/>
        </w:tblCellMar>
      </w:tblPr>
      <w:tblGrid>
        <w:gridCol w:w="315"/>
        <w:gridCol w:w="1198"/>
        <w:gridCol w:w="4388"/>
        <w:gridCol w:w="750"/>
        <w:gridCol w:w="930"/>
        <w:gridCol w:w="750"/>
      </w:tblGrid>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文件类别</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重要凭证名称及编号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原件份数</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复印件份数</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是否原件</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借款凭证第四联：No：1071011、1071012、1071014、1071015</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小企业借款合同：2014年（滕州）字0066号、2014年（滕州）字0085号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保证合同：2014年滕州（保）字0066号、0066-1号、2014年滕州（保）字0072号、0072-1号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诉讼资料：民事诉状、财产保全申请书、受理案件通知书、民事判决书、强制执行申请书等</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债权转让协议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单户债权转让协议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bl>
    <w:p>
      <w:r>
        <w:rPr>
          <w:rFonts w:hint="eastAsia" w:ascii="仿宋_GB2312" w:eastAsia="仿宋_GB2312" w:cs="仿宋_GB2312"/>
          <w:bCs/>
          <w:kern w:val="44"/>
          <w:sz w:val="24"/>
          <w:lang w:bidi="ar"/>
        </w:rPr>
        <w:t>18、企业名称：</w:t>
      </w:r>
      <w:r>
        <w:rPr>
          <w:rFonts w:hint="eastAsia"/>
        </w:rPr>
        <w:t>山东恒特机械有限公司</w:t>
      </w:r>
    </w:p>
    <w:tbl>
      <w:tblPr>
        <w:tblStyle w:val="5"/>
        <w:tblW w:w="4997" w:type="pct"/>
        <w:tblInd w:w="0" w:type="dxa"/>
        <w:tblLayout w:type="autofit"/>
        <w:tblCellMar>
          <w:top w:w="0" w:type="dxa"/>
          <w:left w:w="0" w:type="dxa"/>
          <w:bottom w:w="0" w:type="dxa"/>
          <w:right w:w="0" w:type="dxa"/>
        </w:tblCellMar>
      </w:tblPr>
      <w:tblGrid>
        <w:gridCol w:w="315"/>
        <w:gridCol w:w="1198"/>
        <w:gridCol w:w="4388"/>
        <w:gridCol w:w="750"/>
        <w:gridCol w:w="930"/>
        <w:gridCol w:w="750"/>
      </w:tblGrid>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文件类别</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重要凭证名称及编号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原件份数</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复印件份数</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是否原件</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借款凭证第四联：No：1071016、1071017</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小企业借款合同：2014年（滕州）字0082号、2014年（滕州）字0101号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保证合同：2014年滕州（保）字0069号、0069-1号、2014年滕州（保）字0101号、0082-1号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诉讼资料：民事诉状、财产保全申请书、受理案件通知书、民事判决书、强制执行申请书等</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债权转让协议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单户债权转让协议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bl>
    <w:p>
      <w:r>
        <w:rPr>
          <w:rFonts w:hint="eastAsia" w:ascii="仿宋_GB2312" w:eastAsia="仿宋_GB2312" w:cs="仿宋_GB2312"/>
          <w:bCs/>
          <w:kern w:val="44"/>
          <w:sz w:val="24"/>
          <w:lang w:bidi="ar"/>
        </w:rPr>
        <w:t>19、企业名称：</w:t>
      </w:r>
      <w:r>
        <w:rPr>
          <w:rFonts w:hint="eastAsia"/>
        </w:rPr>
        <w:t>枣庄实丰有机肥有限公司</w:t>
      </w:r>
    </w:p>
    <w:tbl>
      <w:tblPr>
        <w:tblStyle w:val="5"/>
        <w:tblW w:w="4997" w:type="pct"/>
        <w:tblInd w:w="0" w:type="dxa"/>
        <w:tblLayout w:type="autofit"/>
        <w:tblCellMar>
          <w:top w:w="0" w:type="dxa"/>
          <w:left w:w="0" w:type="dxa"/>
          <w:bottom w:w="0" w:type="dxa"/>
          <w:right w:w="0" w:type="dxa"/>
        </w:tblCellMar>
      </w:tblPr>
      <w:tblGrid>
        <w:gridCol w:w="315"/>
        <w:gridCol w:w="1198"/>
        <w:gridCol w:w="4388"/>
        <w:gridCol w:w="750"/>
        <w:gridCol w:w="930"/>
        <w:gridCol w:w="750"/>
      </w:tblGrid>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文件类别</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重要凭证名称及编号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原件份数</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复印件份数</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是否原件</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借款凭证：NO.0965218、0965217</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小企业借款合同：2014年（峄城）字0011号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保证合同：2014年峄城（保）字009号、2014年峄城（保）字009-1号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受理案件通知书、财产保全申请书、民事裁定书、民事判决书、强制执行申请书、执行裁定书</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债权转让协议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单户债权转让协议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bl>
    <w:p>
      <w:r>
        <w:rPr>
          <w:rFonts w:hint="eastAsia" w:ascii="仿宋_GB2312" w:eastAsia="仿宋_GB2312" w:cs="仿宋_GB2312"/>
          <w:bCs/>
          <w:kern w:val="44"/>
          <w:sz w:val="24"/>
          <w:lang w:bidi="ar"/>
        </w:rPr>
        <w:t>20、企业名称：</w:t>
      </w:r>
      <w:r>
        <w:rPr>
          <w:rFonts w:hint="eastAsia"/>
        </w:rPr>
        <w:t>山东宏宇集团有限公司（曾用名宏宇集团有限公司）</w:t>
      </w:r>
    </w:p>
    <w:tbl>
      <w:tblPr>
        <w:tblStyle w:val="5"/>
        <w:tblW w:w="4997" w:type="pct"/>
        <w:tblInd w:w="0" w:type="dxa"/>
        <w:tblLayout w:type="autofit"/>
        <w:tblCellMar>
          <w:top w:w="0" w:type="dxa"/>
          <w:left w:w="0" w:type="dxa"/>
          <w:bottom w:w="0" w:type="dxa"/>
          <w:right w:w="0" w:type="dxa"/>
        </w:tblCellMar>
      </w:tblPr>
      <w:tblGrid>
        <w:gridCol w:w="315"/>
        <w:gridCol w:w="1198"/>
        <w:gridCol w:w="4388"/>
        <w:gridCol w:w="750"/>
        <w:gridCol w:w="930"/>
        <w:gridCol w:w="750"/>
      </w:tblGrid>
      <w:tr>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文件类别</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重要凭证名称及编号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原件份数</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复印件份数</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是否原件</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借款凭证第四联：NO.0963344</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国内预付款融资合同：16050051-2012年（薛城）字0066号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抵押合同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最高额抵押合同：16050051-2012年薛城（抵）字0062号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诉讼请示及批复</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诉讼请示及批复</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rPr>
          <w:trHeight w:val="675"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诉状、受理案件通知书、开庭传票、举证通知书、财产保全申请书、新增诉讼费垫款审批表、变更执行主体申请书、续封申请书、强制执行申请书、执行案件受理通知书、判决书、裁定书、</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催收通知书</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催收通知书</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评估、拍卖资料</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评估、拍卖资料</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他项权证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房屋他项权证：枣房他证高新字第89111号、89112号、89113号、89114号、89116号、89117号、89118号，土地他项权证：枣土他项（2012）第44号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他项权证复印件</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房屋他项权证：枣房他证高新字第89111号、89112号、89113号、89114号、89116号、89117号、89118号，土地他项权证：枣土他项（2012）第44号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债权转让协议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单户债权转让协议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报纸公告</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债权转让暨联合催收公告</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bl>
    <w:p>
      <w:r>
        <w:rPr>
          <w:rFonts w:hint="eastAsia" w:ascii="仿宋_GB2312" w:eastAsia="仿宋_GB2312" w:cs="仿宋_GB2312"/>
          <w:bCs/>
          <w:kern w:val="44"/>
          <w:sz w:val="24"/>
          <w:lang w:bidi="ar"/>
        </w:rPr>
        <w:t>21、企业名称：</w:t>
      </w:r>
      <w:r>
        <w:rPr>
          <w:rFonts w:hint="eastAsia"/>
        </w:rPr>
        <w:t>山东鲁化天诚贸易有限公司</w:t>
      </w:r>
    </w:p>
    <w:tbl>
      <w:tblPr>
        <w:tblStyle w:val="5"/>
        <w:tblW w:w="4997" w:type="pct"/>
        <w:tblInd w:w="0" w:type="dxa"/>
        <w:tblLayout w:type="autofit"/>
        <w:tblCellMar>
          <w:top w:w="0" w:type="dxa"/>
          <w:left w:w="0" w:type="dxa"/>
          <w:bottom w:w="0" w:type="dxa"/>
          <w:right w:w="0" w:type="dxa"/>
        </w:tblCellMar>
      </w:tblPr>
      <w:tblGrid>
        <w:gridCol w:w="315"/>
        <w:gridCol w:w="1198"/>
        <w:gridCol w:w="4388"/>
        <w:gridCol w:w="750"/>
        <w:gridCol w:w="930"/>
        <w:gridCol w:w="750"/>
      </w:tblGrid>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文件类别</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重要凭证名称及编号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原件份数</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复印件份数</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是否原件</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业务凭证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业务凭证</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进口开证合同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进口开证合同37040220140000252</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保证合同37100120140074495</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保证合同37100120140074496</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民事诉状</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民事诉状</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财产保全书</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财产保全书</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强制执行申请书</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强制执行申请书</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民事裁定书</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民事裁定书2014枣民二商初字第135号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民事裁定书</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民事裁定书2014枣民二商初字第135号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民事判决书</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民事判决书2016鲁民终1375号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营业执照</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营业执照</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组织结构代码证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组织结构代码证</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身份证复印件</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身份证复印件</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债权转让协议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单户债权转让协议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bl>
    <w:p>
      <w:r>
        <w:rPr>
          <w:rFonts w:hint="eastAsia"/>
        </w:rPr>
        <w:t>22、企业名称：金乡县盛达经贸有限公司</w:t>
      </w:r>
    </w:p>
    <w:tbl>
      <w:tblPr>
        <w:tblStyle w:val="5"/>
        <w:tblW w:w="4997" w:type="pct"/>
        <w:tblInd w:w="0" w:type="dxa"/>
        <w:tblLayout w:type="autofit"/>
        <w:tblCellMar>
          <w:top w:w="0" w:type="dxa"/>
          <w:left w:w="0" w:type="dxa"/>
          <w:bottom w:w="0" w:type="dxa"/>
          <w:right w:w="0" w:type="dxa"/>
        </w:tblCellMar>
      </w:tblPr>
      <w:tblGrid>
        <w:gridCol w:w="315"/>
        <w:gridCol w:w="1198"/>
        <w:gridCol w:w="4388"/>
        <w:gridCol w:w="750"/>
        <w:gridCol w:w="930"/>
        <w:gridCol w:w="750"/>
      </w:tblGrid>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文件类别</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重要凭证名称及编号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原件份数</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复印件份数</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是否原件</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贷款借据：NO.1144370、1144301、1144281</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信贷资料</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借款申请书、股东会决议、同意抵押声明、股东签字样本、法人签字样本、提款通知书</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借款合同（协议）：2014年（金乡）字0009、0022、0028号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抵押合同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抵（质）押合同及附件：最高额抵押合同：2010年金乡（抵）字0002号、2012年金乡（抵）字0009号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案件受理通知书、民事判决书（2017）鲁0828民初2297号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他项权证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他项权证：土地金他项（2010）第074号、房屋 金他字第201000545、201201063号 </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债权转让协议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单户债权转让协议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bl>
    <w:p>
      <w:r>
        <w:rPr>
          <w:rFonts w:hint="eastAsia" w:ascii="仿宋_GB2312" w:eastAsia="仿宋_GB2312" w:cs="仿宋_GB2312"/>
          <w:bCs/>
          <w:kern w:val="44"/>
          <w:sz w:val="24"/>
          <w:lang w:bidi="ar"/>
        </w:rPr>
        <w:t>23、企业名称：</w:t>
      </w:r>
      <w:r>
        <w:rPr>
          <w:rFonts w:hint="eastAsia"/>
        </w:rPr>
        <w:t>金乡县天马冷藏有限公司</w:t>
      </w:r>
    </w:p>
    <w:tbl>
      <w:tblPr>
        <w:tblStyle w:val="5"/>
        <w:tblW w:w="4997" w:type="pct"/>
        <w:tblInd w:w="0" w:type="dxa"/>
        <w:tblLayout w:type="autofit"/>
        <w:tblCellMar>
          <w:top w:w="0" w:type="dxa"/>
          <w:left w:w="0" w:type="dxa"/>
          <w:bottom w:w="0" w:type="dxa"/>
          <w:right w:w="0" w:type="dxa"/>
        </w:tblCellMar>
      </w:tblPr>
      <w:tblGrid>
        <w:gridCol w:w="315"/>
        <w:gridCol w:w="1198"/>
        <w:gridCol w:w="4388"/>
        <w:gridCol w:w="750"/>
        <w:gridCol w:w="930"/>
        <w:gridCol w:w="750"/>
      </w:tblGrid>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文件类别</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重要凭证名称及编号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原件份数</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复印件份数</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是否原件</w:t>
            </w:r>
          </w:p>
        </w:tc>
      </w:tr>
      <w:tr>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贷款借据：NO.0004391</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借款合同（协议）：16080045-2013年（金乡）字0061号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担保函</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担保函</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抵押合同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最高额抵押合同：16080045-2010年金乡（抵）字0005号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信贷资料</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贷款申请书、股东签字本、同意抵押声明、贷款决议</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诉状、保全申请、判决书、执行申请书、协执通知书</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他项权证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他项权证：金他项（2010）第120号、金乡县房金他字第201000814号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债权转让协议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单户债权转让协议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bl>
    <w:p>
      <w:r>
        <w:rPr>
          <w:rFonts w:hint="eastAsia" w:ascii="仿宋_GB2312" w:eastAsia="仿宋_GB2312" w:cs="仿宋_GB2312"/>
          <w:bCs/>
          <w:kern w:val="44"/>
          <w:sz w:val="24"/>
          <w:lang w:bidi="ar"/>
        </w:rPr>
        <w:t>24、企业名称：</w:t>
      </w:r>
      <w:r>
        <w:rPr>
          <w:rFonts w:hint="eastAsia"/>
        </w:rPr>
        <w:t>山东龙运进出口有限公司</w:t>
      </w:r>
    </w:p>
    <w:tbl>
      <w:tblPr>
        <w:tblStyle w:val="5"/>
        <w:tblW w:w="4997" w:type="pct"/>
        <w:tblInd w:w="0" w:type="dxa"/>
        <w:tblLayout w:type="autofit"/>
        <w:tblCellMar>
          <w:top w:w="0" w:type="dxa"/>
          <w:left w:w="0" w:type="dxa"/>
          <w:bottom w:w="0" w:type="dxa"/>
          <w:right w:w="0" w:type="dxa"/>
        </w:tblCellMar>
      </w:tblPr>
      <w:tblGrid>
        <w:gridCol w:w="315"/>
        <w:gridCol w:w="1198"/>
        <w:gridCol w:w="4388"/>
        <w:gridCol w:w="750"/>
        <w:gridCol w:w="930"/>
        <w:gridCol w:w="750"/>
      </w:tblGrid>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文件类别</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重要凭证名称及编号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原件份数</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复印件份数</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是否原件</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贷款借据：0004726、0004710、0004752、0004765</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借款合同（协议）：2008年（金乡）字第0018号、2007年（金乡）字0082号、2008年（金乡）字0037号、2007年（金乡）字0063号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抵押合同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抵（质）押合同及附件：2006年金乡（抵）字0008号、2007年金乡（抵）字0025号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信贷资料</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借款申请书、股东同意抵押声明、签字样本</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民事起诉状、民事调解书、协执、申请书、执行受理通知书、拍卖文书</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他项权证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他项权证：金他项（2006）第064号、金他项（2007）第173号、金乡县房金他字第00005976-5173号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债权转让协议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单户债权转让协议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bl>
    <w:p>
      <w:r>
        <w:rPr>
          <w:rFonts w:hint="eastAsia" w:ascii="仿宋_GB2312" w:eastAsia="仿宋_GB2312" w:cs="仿宋_GB2312"/>
          <w:bCs/>
          <w:kern w:val="44"/>
          <w:sz w:val="24"/>
          <w:lang w:bidi="ar"/>
        </w:rPr>
        <w:t>25、企业名称：</w:t>
      </w:r>
      <w:r>
        <w:rPr>
          <w:rFonts w:hint="eastAsia"/>
        </w:rPr>
        <w:t>鱼台鸿海油脂有限公司</w:t>
      </w:r>
    </w:p>
    <w:tbl>
      <w:tblPr>
        <w:tblStyle w:val="5"/>
        <w:tblW w:w="4997" w:type="pct"/>
        <w:tblInd w:w="0" w:type="dxa"/>
        <w:tblLayout w:type="autofit"/>
        <w:tblCellMar>
          <w:top w:w="0" w:type="dxa"/>
          <w:left w:w="0" w:type="dxa"/>
          <w:bottom w:w="0" w:type="dxa"/>
          <w:right w:w="0" w:type="dxa"/>
        </w:tblCellMar>
      </w:tblPr>
      <w:tblGrid>
        <w:gridCol w:w="315"/>
        <w:gridCol w:w="1198"/>
        <w:gridCol w:w="4388"/>
        <w:gridCol w:w="750"/>
        <w:gridCol w:w="930"/>
        <w:gridCol w:w="750"/>
      </w:tblGrid>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文件类别</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重要凭证名称及编号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原件份数</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复印件份数</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是否原件</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贷款借据：NO.1036937</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借款合同（协议）：2013年（鱼台）字0041号小企业借款合同</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展期协议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展期协议：2014年（展）字0001号、提款通知书、支付对象和账户清单</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保证合同及附件：2013年鱼台（保）字0013号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信贷资料</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股东会决议、贷款和担保催收通知书、法人代表及股东签字样本、夫妻连带责任承诺函及身份证复印件、结婚证复印件、展期申请书、借款申请书、</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信贷资料</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营业执照、资产负债表、损益表、利润及利润分配表、现金流量表</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诉讼资料</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民事起诉状、传票、判决书（2018）鲁0827民初1160号</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债权转让协议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单户债权转让协议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bl>
    <w:p>
      <w:r>
        <w:rPr>
          <w:rFonts w:hint="eastAsia" w:ascii="仿宋_GB2312" w:eastAsia="仿宋_GB2312" w:cs="仿宋_GB2312"/>
          <w:bCs/>
          <w:kern w:val="44"/>
          <w:sz w:val="24"/>
          <w:lang w:bidi="ar"/>
        </w:rPr>
        <w:t>26、企业名称：</w:t>
      </w:r>
      <w:r>
        <w:rPr>
          <w:rFonts w:hint="eastAsia"/>
        </w:rPr>
        <w:t>日照汇远煤炭有限公司</w:t>
      </w:r>
    </w:p>
    <w:tbl>
      <w:tblPr>
        <w:tblStyle w:val="5"/>
        <w:tblW w:w="4997" w:type="pct"/>
        <w:tblInd w:w="0" w:type="dxa"/>
        <w:tblLayout w:type="autofit"/>
        <w:tblCellMar>
          <w:top w:w="0" w:type="dxa"/>
          <w:left w:w="0" w:type="dxa"/>
          <w:bottom w:w="0" w:type="dxa"/>
          <w:right w:w="0" w:type="dxa"/>
        </w:tblCellMar>
      </w:tblPr>
      <w:tblGrid>
        <w:gridCol w:w="315"/>
        <w:gridCol w:w="1198"/>
        <w:gridCol w:w="4388"/>
        <w:gridCol w:w="750"/>
        <w:gridCol w:w="930"/>
        <w:gridCol w:w="750"/>
      </w:tblGrid>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文件类别</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重要凭证名称及编号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原件份数</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复印件份数</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是否原件</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申请书</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应付账款融资申请书</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决议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股东会决议</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客户信息查询和使用通知书</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客户信息查询和使用通知书</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应付款融资合同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应付款融资合同：16160200-2014年（东港）字0036号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最高额保证合同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最高额保证合同：16160200-2014年东港（保）字0014号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煤炭购销合同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煤炭购销合同</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发票复印件</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发票复印件</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复印件</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自然人保证人身份证、户口本、结婚证复印件</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说明</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应付款融资800万元LGD优化情况的说明</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发票复印件</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发票复印件</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煤炭销售合同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煤炭销售合同</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邮件截屏</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邮件截屏</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情况说明</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违约企业与关联客户及风险预警查询情况说明</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货物收据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货物收据</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煤炭买卖合同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煤炭买卖合同</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发票复印件</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发票复印件</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交易对手信息</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交易对手信息</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提款通知书</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提款通知书</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安心账户托管总协议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安心账户托管总协议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安心账户托管总协议补充协议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安心账户托管总协议补充协议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账户监管协议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账户监管协议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贸易金融服务协议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贸易金融服务协议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委托支付协议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委托支付协议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核保书</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工商银行核保书</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落实情况报告</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应付款融资800万元前提条件落实情况的报告</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26</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担保承诺书</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担保承诺书</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27</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承诺书</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承诺书</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28</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借款凭证：No.0738675</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贷款电子许可证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贷款电子许可证</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凭证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凭证</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贷款监督支付情况表</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贷款监督支付情况表</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对账单</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对账单</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应付账款融资申请书</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应付账款融资申请书</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股东会决议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股东会决议</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通知书</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客户信息查询和使用通知书</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36</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应付款融资合同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应付款融资合同：16160200-2014年（东港）字0040号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37</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最高额保证合同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最高额保证合同：16160200-2014年东港（保）字0014号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38</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发票复印件</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发票复印件</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39</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煤炭买卖合同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煤炭买卖合同</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40</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复印件</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自然人保证人身份证、户口本、结婚证复印件</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发票复印件</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发票复印件</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货物收据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货物收据</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煤炭销售合同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煤炭销售合同</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情况说明</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违约企业与关联客户及风险预警查询情况说明</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煤炭买卖合同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煤炭买卖合同</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46</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说明</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应付款融资1300万元LGD优化情况的说明</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47</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发票复印件</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发票复印件</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48</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邮件截屏</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邮件截屏</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49</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认证结果清单</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认证结果清单</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交易对手信息</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交易对手信息</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担保承诺书</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担保承诺书</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核保书</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工商银行核保书</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落实情况报告</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应付款融资1300万元前提条件落实情况的报告</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承诺书</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承诺书</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贸易金融服务协议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贸易金融服务协议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56</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安心账户托管总协议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安心账户托管总协议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57</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安心账户托管总协议补充协议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安心账户托管总协议补充协议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58</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委托支付协议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委托支付协议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59</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账户监管协议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账户监管协议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60</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提款通知书</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提款通知书</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借款凭证：No.0738677</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贷款电子许可证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贷款电子许可证</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凭证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凭证</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贷款监督支付情况表</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贷款监督支付情况表</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对账单</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对账单</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66</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还款凭证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还款凭证</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67</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催收逾期融资通知书</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催收逾期融资通知书</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45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68</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民事裁定书</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民事裁定书：（2014）日商初字第89号、（2014）日保字第86-1号、（2014）日保字第85号、85-1号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69</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民事判决书</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民事判决书：（2014）日商初字第89号、第90号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70</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债权转让协议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单户债权转让协议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报纸公告</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债权转让暨联合催收公告</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bl>
    <w:p>
      <w:r>
        <w:rPr>
          <w:rFonts w:hint="eastAsia" w:ascii="仿宋_GB2312" w:eastAsia="仿宋_GB2312" w:cs="仿宋_GB2312"/>
          <w:bCs/>
          <w:kern w:val="44"/>
          <w:sz w:val="24"/>
          <w:lang w:bidi="ar"/>
        </w:rPr>
        <w:t>27、企业名称：</w:t>
      </w:r>
      <w:r>
        <w:rPr>
          <w:rFonts w:hint="eastAsia"/>
        </w:rPr>
        <w:t>山东威隆运实业有限公司</w:t>
      </w:r>
    </w:p>
    <w:tbl>
      <w:tblPr>
        <w:tblStyle w:val="5"/>
        <w:tblW w:w="4997" w:type="pct"/>
        <w:tblInd w:w="0" w:type="dxa"/>
        <w:tblLayout w:type="autofit"/>
        <w:tblCellMar>
          <w:top w:w="0" w:type="dxa"/>
          <w:left w:w="0" w:type="dxa"/>
          <w:bottom w:w="0" w:type="dxa"/>
          <w:right w:w="0" w:type="dxa"/>
        </w:tblCellMar>
      </w:tblPr>
      <w:tblGrid>
        <w:gridCol w:w="315"/>
        <w:gridCol w:w="1198"/>
        <w:gridCol w:w="4388"/>
        <w:gridCol w:w="750"/>
        <w:gridCol w:w="930"/>
        <w:gridCol w:w="750"/>
      </w:tblGrid>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文件类别</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重要凭证名称及编号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原件份数</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复印件份数</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是否原件</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申请书</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小型企业借款（承兑）申请书</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股东会决议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股东会决议</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承诺、担保承诺书</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承诺、担保承诺书</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铁矿购销合同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铁矿购销合同</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落实报告</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小企业贷款800万元的落实报告</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情况说明</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小企业贷款业务LGD情况的说明</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通知书</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客户信息查询和使用通知书</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控制查询情况</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违约企业及其关联企业风险控制及融资控制查询情况</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工行核保书</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工行核保书</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对账单等</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对账单、电子回单、工资明细、增值税纳税申报表等</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57</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小企业借款合同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小企业借款合同：16160405-2014（开发）字0017号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12</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最高额保证合同</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最高额保证合同：16160405-2014年开发（保）字0015号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13</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贷款电子许可证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贷款电子许可证</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14</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借款凭证：No.0776944</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委托支付协议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委托支付协议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提款通知书</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提款通知书</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17</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贷款监督支付情况表</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贷款监督支付情况表</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18</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客户风险前兆分析表</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客户风险前兆分析表</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19</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企业法人营业执照</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企业法人营业执照</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否</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落实情况的报告</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应付款融资800万元前提条件落实情况的报告</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r>
        <w:tblPrEx>
          <w:tblCellMar>
            <w:top w:w="0" w:type="dxa"/>
            <w:left w:w="0" w:type="dxa"/>
            <w:bottom w:w="0" w:type="dxa"/>
            <w:right w:w="0" w:type="dxa"/>
          </w:tblCellMar>
        </w:tblPrEx>
        <w:trPr>
          <w:trHeight w:val="27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w:t>
            </w:r>
          </w:p>
        </w:tc>
        <w:tc>
          <w:tcPr>
            <w:tcW w:w="7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债权转让协议</w:t>
            </w:r>
          </w:p>
        </w:tc>
        <w:tc>
          <w:tcPr>
            <w:tcW w:w="2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单户债权转让协议</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18"/>
                <w:szCs w:val="18"/>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是</w:t>
            </w:r>
          </w:p>
        </w:tc>
      </w:tr>
    </w:tbl>
    <w:p/>
    <w:p>
      <w:pPr>
        <w:rPr>
          <w:rFonts w:ascii="仿宋_GB2312" w:eastAsia="仿宋_GB2312" w:cs="仿宋_GB2312"/>
          <w:bCs/>
          <w:color w:val="000000"/>
          <w:sz w:val="24"/>
        </w:rPr>
      </w:pPr>
    </w:p>
    <w:p>
      <w:pPr>
        <w:rPr>
          <w:rFonts w:ascii="仿宋_GB2312" w:eastAsia="仿宋_GB2312" w:cs="仿宋_GB2312"/>
          <w:bCs/>
          <w:color w:val="000000"/>
          <w:sz w:val="24"/>
        </w:rPr>
      </w:pPr>
    </w:p>
    <w:p>
      <w:pPr>
        <w:rPr>
          <w:rFonts w:ascii="仿宋_GB2312" w:eastAsia="仿宋_GB2312"/>
          <w:color w:val="000000"/>
        </w:rPr>
      </w:pPr>
      <w:r>
        <w:rPr>
          <w:rFonts w:hint="eastAsia" w:ascii="仿宋_GB2312" w:eastAsia="仿宋_GB2312"/>
          <w:color w:val="000000"/>
        </w:rPr>
        <w:t>注：1、同一名称项下存在多份资产文件且部分为复印件的，应在备注中单独说明复印件的名称和数量；</w:t>
      </w:r>
    </w:p>
    <w:p>
      <w:pPr>
        <w:spacing w:line="360" w:lineRule="auto"/>
        <w:ind w:firstLine="420"/>
        <w:rPr>
          <w:rFonts w:eastAsia="仿宋_GB2312"/>
        </w:rPr>
      </w:pPr>
      <w:r>
        <w:rPr>
          <w:rFonts w:hint="eastAsia" w:ascii="仿宋_GB2312" w:eastAsia="仿宋_GB2312"/>
          <w:color w:val="000000"/>
        </w:rPr>
        <w:t>2、甲方于基准日实际持有的超出本清单范围的材料（如有），可在交割日一并交付给乙方，但该等交付不构成甲方在本协议项下的义务。</w:t>
      </w:r>
    </w:p>
    <w:p>
      <w:pPr>
        <w:spacing w:line="360" w:lineRule="auto"/>
        <w:ind w:firstLine="420"/>
        <w:rPr>
          <w:rFonts w:ascii="楷体" w:hAnsi="楷体" w:eastAsia="楷体"/>
          <w:b/>
          <w:szCs w:val="21"/>
        </w:rPr>
      </w:pPr>
      <w:r>
        <w:rPr>
          <w:rFonts w:hint="eastAsia" w:ascii="楷体" w:hAnsi="楷体" w:eastAsia="楷体"/>
          <w:b/>
          <w:szCs w:val="21"/>
        </w:rPr>
        <w:t>乙方已仔细阅读了本清单上所载的所有文件，已完全了解并知悉本清单上所有文件的内容，并已知悉标的债权及担保情况及瑕疵，已完全了解并知悉标的债权可能不能清偿或不能完全清偿的瑕疵，乙方自行承担相应风险，并自愿放弃因债权瑕疵或抵押物瑕疵向甲方提起诉讼或要求甲方回购该等债权或要求甲方承担赔偿责任的权利，特此确认。</w:t>
      </w:r>
    </w:p>
    <w:p>
      <w:pPr>
        <w:spacing w:line="360" w:lineRule="auto"/>
        <w:outlineLvl w:val="0"/>
        <w:rPr>
          <w:rFonts w:ascii="楷体" w:hAnsi="楷体" w:eastAsia="楷体"/>
          <w:b/>
          <w:szCs w:val="21"/>
        </w:rPr>
      </w:pPr>
    </w:p>
    <w:p>
      <w:pPr>
        <w:spacing w:line="360" w:lineRule="auto"/>
        <w:outlineLvl w:val="0"/>
        <w:rPr>
          <w:rFonts w:ascii="楷体" w:hAnsi="楷体" w:eastAsia="楷体"/>
          <w:b/>
          <w:szCs w:val="21"/>
        </w:rPr>
      </w:pPr>
    </w:p>
    <w:p>
      <w:pPr>
        <w:spacing w:line="360" w:lineRule="auto"/>
        <w:outlineLvl w:val="0"/>
        <w:rPr>
          <w:rFonts w:ascii="楷体" w:hAnsi="楷体" w:eastAsia="楷体"/>
          <w:b/>
          <w:szCs w:val="21"/>
        </w:rPr>
      </w:pPr>
    </w:p>
    <w:p>
      <w:pPr>
        <w:spacing w:line="360" w:lineRule="auto"/>
        <w:outlineLvl w:val="0"/>
        <w:rPr>
          <w:rFonts w:ascii="楷体" w:hAnsi="楷体" w:eastAsia="楷体"/>
          <w:b/>
          <w:szCs w:val="21"/>
        </w:rPr>
      </w:pPr>
    </w:p>
    <w:p>
      <w:pPr>
        <w:spacing w:line="360" w:lineRule="auto"/>
        <w:outlineLvl w:val="0"/>
        <w:rPr>
          <w:rFonts w:ascii="楷体" w:hAnsi="楷体" w:eastAsia="楷体"/>
          <w:b/>
          <w:szCs w:val="21"/>
        </w:rPr>
      </w:pPr>
      <w:r>
        <w:rPr>
          <w:rFonts w:ascii="楷体" w:hAnsi="楷体" w:eastAsia="楷体"/>
          <w:b/>
          <w:szCs w:val="21"/>
        </w:rPr>
        <w:t>甲方：中国长城资产管理</w:t>
      </w:r>
      <w:r>
        <w:rPr>
          <w:rFonts w:hint="eastAsia" w:ascii="楷体" w:hAnsi="楷体" w:eastAsia="楷体"/>
          <w:b/>
          <w:szCs w:val="21"/>
        </w:rPr>
        <w:t>股份有限</w:t>
      </w:r>
      <w:r>
        <w:rPr>
          <w:rFonts w:ascii="楷体" w:hAnsi="楷体" w:eastAsia="楷体"/>
          <w:b/>
          <w:szCs w:val="21"/>
        </w:rPr>
        <w:t>公司</w:t>
      </w:r>
      <w:r>
        <w:rPr>
          <w:rFonts w:hint="eastAsia" w:ascii="楷体" w:hAnsi="楷体" w:eastAsia="楷体"/>
          <w:b/>
          <w:szCs w:val="21"/>
          <w:u w:val="single"/>
        </w:rPr>
        <w:t>山东省分公司</w:t>
      </w:r>
      <w:r>
        <w:rPr>
          <w:rFonts w:ascii="楷体" w:hAnsi="楷体" w:eastAsia="楷体"/>
          <w:b/>
          <w:szCs w:val="21"/>
        </w:rPr>
        <w:t>（盖章）</w:t>
      </w:r>
    </w:p>
    <w:p>
      <w:pPr>
        <w:pStyle w:val="2"/>
        <w:tabs>
          <w:tab w:val="left" w:pos="980"/>
        </w:tabs>
        <w:spacing w:after="0" w:line="360" w:lineRule="auto"/>
        <w:ind w:left="0" w:leftChars="0"/>
        <w:rPr>
          <w:rFonts w:ascii="楷体" w:hAnsi="楷体" w:eastAsia="楷体"/>
          <w:b/>
          <w:szCs w:val="21"/>
        </w:rPr>
      </w:pPr>
    </w:p>
    <w:p>
      <w:pPr>
        <w:pStyle w:val="2"/>
        <w:tabs>
          <w:tab w:val="left" w:pos="980"/>
        </w:tabs>
        <w:spacing w:after="0" w:line="360" w:lineRule="auto"/>
        <w:ind w:left="0" w:leftChars="0"/>
        <w:rPr>
          <w:rFonts w:ascii="楷体" w:hAnsi="楷体" w:eastAsia="楷体"/>
          <w:b/>
          <w:szCs w:val="21"/>
        </w:rPr>
      </w:pPr>
      <w:r>
        <w:rPr>
          <w:rFonts w:hint="eastAsia" w:ascii="楷体" w:hAnsi="楷体" w:eastAsia="楷体"/>
          <w:b/>
          <w:szCs w:val="21"/>
        </w:rPr>
        <w:t>负责</w:t>
      </w:r>
      <w:r>
        <w:rPr>
          <w:rFonts w:ascii="楷体" w:hAnsi="楷体" w:eastAsia="楷体"/>
          <w:b/>
          <w:szCs w:val="21"/>
        </w:rPr>
        <w:t>人或授权代表（签字）：</w:t>
      </w:r>
      <w:r>
        <w:rPr>
          <w:rFonts w:ascii="楷体" w:hAnsi="楷体" w:eastAsia="楷体"/>
          <w:b/>
          <w:szCs w:val="21"/>
          <w:u w:val="single"/>
        </w:rPr>
        <w:t xml:space="preserve">                        </w:t>
      </w:r>
    </w:p>
    <w:p>
      <w:pPr>
        <w:pStyle w:val="2"/>
        <w:tabs>
          <w:tab w:val="left" w:pos="980"/>
        </w:tabs>
        <w:spacing w:after="0" w:line="360" w:lineRule="auto"/>
        <w:rPr>
          <w:rFonts w:ascii="楷体" w:hAnsi="楷体" w:eastAsia="楷体"/>
          <w:b/>
          <w:szCs w:val="21"/>
        </w:rPr>
      </w:pPr>
    </w:p>
    <w:p>
      <w:pPr>
        <w:pStyle w:val="2"/>
        <w:tabs>
          <w:tab w:val="left" w:pos="980"/>
        </w:tabs>
        <w:spacing w:after="0" w:line="360" w:lineRule="auto"/>
        <w:ind w:left="0" w:leftChars="0"/>
        <w:rPr>
          <w:rFonts w:ascii="楷体" w:hAnsi="楷体" w:eastAsia="楷体"/>
          <w:b/>
          <w:szCs w:val="21"/>
        </w:rPr>
      </w:pPr>
      <w:r>
        <w:rPr>
          <w:rFonts w:ascii="楷体" w:hAnsi="楷体" w:eastAsia="楷体"/>
          <w:b/>
          <w:szCs w:val="21"/>
        </w:rPr>
        <w:t>乙方：</w:t>
      </w:r>
      <w:r>
        <w:rPr>
          <w:rFonts w:hint="eastAsia" w:ascii="楷体" w:hAnsi="楷体" w:eastAsia="楷体"/>
          <w:b/>
          <w:szCs w:val="21"/>
        </w:rPr>
        <w:t>光彩银星拍卖有限公司</w:t>
      </w:r>
      <w:r>
        <w:rPr>
          <w:rFonts w:ascii="楷体" w:hAnsi="楷体" w:eastAsia="楷体"/>
          <w:b/>
          <w:szCs w:val="21"/>
        </w:rPr>
        <w:t>（盖章）</w:t>
      </w:r>
    </w:p>
    <w:p>
      <w:pPr>
        <w:spacing w:line="360" w:lineRule="auto"/>
        <w:rPr>
          <w:rFonts w:ascii="楷体" w:hAnsi="楷体" w:eastAsia="楷体"/>
          <w:b/>
          <w:szCs w:val="21"/>
        </w:rPr>
      </w:pPr>
    </w:p>
    <w:p>
      <w:pPr>
        <w:spacing w:line="360" w:lineRule="auto"/>
        <w:rPr>
          <w:rFonts w:ascii="楷体" w:hAnsi="楷体" w:eastAsia="楷体"/>
          <w:szCs w:val="21"/>
        </w:rPr>
      </w:pPr>
      <w:r>
        <w:rPr>
          <w:rFonts w:ascii="楷体" w:hAnsi="楷体" w:eastAsia="楷体"/>
          <w:b/>
          <w:szCs w:val="21"/>
        </w:rPr>
        <w:t>法定代表人或授权代表（签字）：</w:t>
      </w:r>
      <w:r>
        <w:rPr>
          <w:rFonts w:ascii="楷体" w:hAnsi="楷体" w:eastAsia="楷体"/>
          <w:b/>
          <w:szCs w:val="21"/>
          <w:u w:val="single"/>
        </w:rPr>
        <w:t xml:space="preserve">                        </w:t>
      </w:r>
    </w:p>
    <w:p>
      <w:pPr>
        <w:spacing w:line="360" w:lineRule="auto"/>
        <w:jc w:val="center"/>
        <w:rPr>
          <w:rFonts w:ascii="楷体" w:hAnsi="楷体" w:eastAsia="楷体"/>
          <w:b/>
          <w:szCs w:val="21"/>
        </w:rPr>
      </w:pPr>
    </w:p>
    <w:p>
      <w:pPr>
        <w:spacing w:line="360" w:lineRule="auto"/>
        <w:jc w:val="center"/>
        <w:rPr>
          <w:rFonts w:ascii="楷体" w:hAnsi="楷体" w:eastAsia="楷体"/>
          <w:b/>
          <w:szCs w:val="21"/>
        </w:rPr>
      </w:pPr>
      <w:r>
        <w:rPr>
          <w:rFonts w:ascii="楷体" w:hAnsi="楷体" w:eastAsia="楷体"/>
          <w:b/>
          <w:szCs w:val="21"/>
        </w:rPr>
        <w:t xml:space="preserve">                            年    月    日</w:t>
      </w:r>
      <w:r>
        <w:rPr>
          <w:rFonts w:ascii="楷体" w:hAnsi="楷体" w:eastAsia="楷体"/>
          <w:b/>
          <w:szCs w:val="21"/>
        </w:rPr>
        <w:br w:type="page"/>
      </w:r>
    </w:p>
    <w:p>
      <w:pPr>
        <w:spacing w:line="360" w:lineRule="auto"/>
        <w:jc w:val="center"/>
        <w:rPr>
          <w:rFonts w:ascii="楷体" w:hAnsi="楷体" w:eastAsia="楷体"/>
          <w:b/>
          <w:sz w:val="24"/>
        </w:rPr>
      </w:pPr>
      <w:r>
        <w:rPr>
          <w:rFonts w:ascii="楷体" w:hAnsi="楷体" w:eastAsia="楷体"/>
          <w:b/>
          <w:sz w:val="24"/>
        </w:rPr>
        <w:t>附件三：</w:t>
      </w:r>
      <w:r>
        <w:rPr>
          <w:rFonts w:hint="eastAsia" w:ascii="楷体" w:hAnsi="楷体" w:eastAsia="楷体"/>
          <w:b/>
          <w:sz w:val="24"/>
        </w:rPr>
        <w:t>拍卖债权的瑕疵披露</w:t>
      </w:r>
    </w:p>
    <w:p>
      <w:pPr>
        <w:pStyle w:val="2"/>
        <w:tabs>
          <w:tab w:val="left" w:pos="980"/>
        </w:tabs>
        <w:spacing w:after="0" w:line="360" w:lineRule="auto"/>
        <w:ind w:left="0" w:leftChars="0"/>
        <w:rPr>
          <w:rFonts w:ascii="楷体" w:hAnsi="楷体" w:eastAsia="楷体"/>
          <w:b/>
          <w:sz w:val="24"/>
          <w:u w:val="single"/>
        </w:rPr>
      </w:pPr>
    </w:p>
    <w:p>
      <w:pPr>
        <w:snapToGrid w:val="0"/>
        <w:spacing w:line="360" w:lineRule="auto"/>
        <w:ind w:right="-87" w:firstLine="480" w:firstLineChars="200"/>
        <w:rPr>
          <w:rFonts w:ascii="楷体" w:hAnsi="楷体" w:eastAsia="楷体"/>
          <w:sz w:val="24"/>
        </w:rPr>
      </w:pPr>
      <w:r>
        <w:rPr>
          <w:rFonts w:ascii="楷体" w:hAnsi="楷体" w:eastAsia="楷体"/>
          <w:sz w:val="24"/>
        </w:rPr>
        <w:t>1、</w:t>
      </w:r>
      <w:r>
        <w:rPr>
          <w:rFonts w:hint="eastAsia" w:ascii="楷体" w:hAnsi="楷体" w:eastAsia="楷体"/>
          <w:sz w:val="24"/>
        </w:rPr>
        <w:t>委托人已充分告知，其委托拍卖人拍卖的标的债权，存在或可能存在下列瑕疵或风险，且因委托人并非贷款债权的原始权利人，委托人无法对其承继的、由任何第三方制作的贷款债权证明文件的真实性、有效性、准确性和完整性提供保证，以至于买受人受让作为拍卖标的的贷款债权的预期利益可能无法实现。该等瑕疵或风险包括但不限于下列一项或多项：</w:t>
      </w:r>
    </w:p>
    <w:p>
      <w:pPr>
        <w:snapToGrid w:val="0"/>
        <w:spacing w:line="360" w:lineRule="auto"/>
        <w:ind w:right="-87" w:firstLine="480" w:firstLineChars="200"/>
        <w:rPr>
          <w:rFonts w:ascii="楷体" w:hAnsi="楷体" w:eastAsia="楷体"/>
          <w:sz w:val="24"/>
        </w:rPr>
      </w:pPr>
      <w:r>
        <w:rPr>
          <w:rFonts w:ascii="楷体" w:hAnsi="楷体" w:eastAsia="楷体"/>
          <w:sz w:val="24"/>
        </w:rPr>
        <w:t>1.1贷款债权系不良资产，存在着部分或全部不能回收的风险特性以及清收的困难性；</w:t>
      </w:r>
    </w:p>
    <w:p>
      <w:pPr>
        <w:snapToGrid w:val="0"/>
        <w:spacing w:line="360" w:lineRule="auto"/>
        <w:ind w:right="-87" w:firstLine="480" w:firstLineChars="200"/>
        <w:rPr>
          <w:rFonts w:ascii="楷体" w:hAnsi="楷体" w:eastAsia="楷体"/>
          <w:sz w:val="24"/>
        </w:rPr>
      </w:pPr>
      <w:r>
        <w:rPr>
          <w:rFonts w:ascii="楷体" w:hAnsi="楷体" w:eastAsia="楷体"/>
          <w:sz w:val="24"/>
        </w:rPr>
        <w:t xml:space="preserve">1.2 </w:t>
      </w:r>
      <w:r>
        <w:rPr>
          <w:rFonts w:hint="eastAsia" w:ascii="楷体" w:hAnsi="楷体" w:eastAsia="楷体"/>
          <w:sz w:val="24"/>
        </w:rPr>
        <w:t>由于可能存在的计算误差或其他原因，受让人实际接收的贷款债权金额与《贷款债权明细表》载明的金额可能不完全一致；基于有关司法政策文件，买受人受让贷款债权后向债务人或担保人所能主张并获得司法支持的利息可能与《贷款债权明细表》中所列明的利息不完全一致；</w:t>
      </w:r>
    </w:p>
    <w:p>
      <w:pPr>
        <w:snapToGrid w:val="0"/>
        <w:spacing w:line="360" w:lineRule="auto"/>
        <w:ind w:right="-87" w:firstLine="480" w:firstLineChars="200"/>
        <w:rPr>
          <w:rFonts w:ascii="楷体" w:hAnsi="楷体" w:eastAsia="楷体"/>
          <w:sz w:val="24"/>
        </w:rPr>
      </w:pPr>
      <w:r>
        <w:rPr>
          <w:rFonts w:ascii="楷体" w:hAnsi="楷体" w:eastAsia="楷体"/>
          <w:sz w:val="24"/>
        </w:rPr>
        <w:t xml:space="preserve">1.3 </w:t>
      </w:r>
      <w:r>
        <w:rPr>
          <w:rFonts w:hint="eastAsia" w:ascii="楷体" w:hAnsi="楷体" w:eastAsia="楷体"/>
          <w:sz w:val="24"/>
        </w:rPr>
        <w:t>贷款债权项下借款人、担保人或其他责任主体可能存在破产、被吊销、被注销、被撤销、解散、关闭、歇业、停业、下落不明、无法查询到相关信息以及其他主体存续性瑕疵的情形；</w:t>
      </w:r>
    </w:p>
    <w:p>
      <w:pPr>
        <w:snapToGrid w:val="0"/>
        <w:spacing w:line="360" w:lineRule="auto"/>
        <w:ind w:right="-86" w:rightChars="-41" w:firstLine="480" w:firstLineChars="200"/>
        <w:rPr>
          <w:rFonts w:ascii="楷体" w:hAnsi="楷体" w:eastAsia="楷体"/>
          <w:sz w:val="24"/>
        </w:rPr>
      </w:pPr>
      <w:r>
        <w:rPr>
          <w:rFonts w:ascii="楷体" w:hAnsi="楷体" w:eastAsia="楷体"/>
          <w:sz w:val="24"/>
        </w:rPr>
        <w:t xml:space="preserve">1.4 </w:t>
      </w:r>
      <w:r>
        <w:rPr>
          <w:rFonts w:hint="eastAsia" w:ascii="楷体" w:hAnsi="楷体" w:eastAsia="楷体"/>
          <w:sz w:val="24"/>
        </w:rPr>
        <w:t>贷款债权可能已超过诉讼、执行时效、法定或约定时效或丧失其他相关的期间利益或因其他原因已部分或全部丧失；</w:t>
      </w:r>
    </w:p>
    <w:p>
      <w:pPr>
        <w:snapToGrid w:val="0"/>
        <w:spacing w:line="360" w:lineRule="auto"/>
        <w:ind w:right="-86" w:rightChars="-41" w:firstLine="480" w:firstLineChars="200"/>
        <w:rPr>
          <w:rFonts w:ascii="楷体" w:hAnsi="楷体" w:eastAsia="楷体"/>
          <w:sz w:val="24"/>
        </w:rPr>
      </w:pPr>
      <w:r>
        <w:rPr>
          <w:rFonts w:ascii="楷体" w:hAnsi="楷体" w:eastAsia="楷体"/>
          <w:sz w:val="24"/>
        </w:rPr>
        <w:t xml:space="preserve">1.5 </w:t>
      </w:r>
      <w:r>
        <w:rPr>
          <w:rFonts w:hint="eastAsia" w:ascii="楷体" w:hAnsi="楷体" w:eastAsia="楷体"/>
          <w:sz w:val="24"/>
        </w:rPr>
        <w:t>贷款债权项下担保权利可能未生效、无效、消灭或已过诉讼时效等情形；</w:t>
      </w:r>
    </w:p>
    <w:p>
      <w:pPr>
        <w:snapToGrid w:val="0"/>
        <w:spacing w:line="360" w:lineRule="auto"/>
        <w:ind w:right="-86" w:rightChars="-41" w:firstLine="480" w:firstLineChars="200"/>
        <w:rPr>
          <w:rFonts w:ascii="楷体" w:hAnsi="楷体" w:eastAsia="楷体"/>
          <w:sz w:val="24"/>
        </w:rPr>
      </w:pPr>
      <w:r>
        <w:rPr>
          <w:rFonts w:ascii="楷体" w:hAnsi="楷体" w:eastAsia="楷体"/>
          <w:sz w:val="24"/>
        </w:rPr>
        <w:t xml:space="preserve">1.6 </w:t>
      </w:r>
      <w:r>
        <w:rPr>
          <w:rFonts w:hint="eastAsia" w:ascii="楷体" w:hAnsi="楷体" w:eastAsia="楷体"/>
          <w:sz w:val="24"/>
        </w:rPr>
        <w:t>贷款债权权属文件可能存在缺失（不限于原件）、内容冲突、不真实等相关情形；</w:t>
      </w:r>
    </w:p>
    <w:p>
      <w:pPr>
        <w:snapToGrid w:val="0"/>
        <w:spacing w:line="360" w:lineRule="auto"/>
        <w:ind w:right="-86" w:rightChars="-41" w:firstLine="480" w:firstLineChars="200"/>
        <w:rPr>
          <w:rFonts w:ascii="楷体" w:hAnsi="楷体" w:eastAsia="楷体"/>
          <w:sz w:val="24"/>
        </w:rPr>
      </w:pPr>
      <w:r>
        <w:rPr>
          <w:rFonts w:ascii="楷体" w:hAnsi="楷体" w:eastAsia="楷体"/>
          <w:sz w:val="24"/>
        </w:rPr>
        <w:t>1.7涉诉贷款债权可能存在全部或部分败诉、不能变更诉讼（含执行）主体、相关诉讼、执行费用未付等情形，涉诉贷款债权可能在交割前已诉讼终结、执行终结或破产终结；</w:t>
      </w:r>
    </w:p>
    <w:p>
      <w:pPr>
        <w:snapToGrid w:val="0"/>
        <w:spacing w:line="360" w:lineRule="auto"/>
        <w:ind w:right="-86" w:rightChars="-41" w:firstLine="480" w:firstLineChars="200"/>
        <w:rPr>
          <w:rFonts w:ascii="楷体" w:hAnsi="楷体" w:eastAsia="楷体"/>
          <w:sz w:val="24"/>
        </w:rPr>
      </w:pPr>
      <w:r>
        <w:rPr>
          <w:rFonts w:ascii="楷体" w:hAnsi="楷体" w:eastAsia="楷体"/>
          <w:sz w:val="24"/>
        </w:rPr>
        <w:t xml:space="preserve">1.8 </w:t>
      </w:r>
      <w:r>
        <w:rPr>
          <w:rFonts w:hint="eastAsia" w:ascii="楷体" w:hAnsi="楷体" w:eastAsia="楷体"/>
          <w:sz w:val="24"/>
        </w:rPr>
        <w:t>贷款债权事实上可能已经全部灭失或部分灭失，存在无法向原主从债务人进行追偿的可能性；</w:t>
      </w:r>
    </w:p>
    <w:p>
      <w:pPr>
        <w:tabs>
          <w:tab w:val="left" w:pos="992"/>
        </w:tabs>
        <w:snapToGrid w:val="0"/>
        <w:spacing w:line="360" w:lineRule="auto"/>
        <w:ind w:right="-87" w:firstLine="480" w:firstLineChars="200"/>
        <w:rPr>
          <w:rFonts w:ascii="楷体" w:hAnsi="楷体" w:eastAsia="楷体"/>
          <w:sz w:val="24"/>
        </w:rPr>
      </w:pPr>
      <w:r>
        <w:rPr>
          <w:rFonts w:ascii="楷体" w:hAnsi="楷体" w:eastAsia="楷体"/>
          <w:sz w:val="24"/>
        </w:rPr>
        <w:t>1.9买受人受让贷款债权后，对该贷款债权在交割日后的利息或罚息请求权，买受人可能无法继续享有；</w:t>
      </w:r>
    </w:p>
    <w:p>
      <w:pPr>
        <w:snapToGrid w:val="0"/>
        <w:spacing w:line="360" w:lineRule="auto"/>
        <w:ind w:firstLine="480" w:firstLineChars="200"/>
        <w:rPr>
          <w:rFonts w:ascii="楷体" w:hAnsi="楷体" w:eastAsia="楷体"/>
          <w:sz w:val="24"/>
        </w:rPr>
      </w:pPr>
      <w:r>
        <w:rPr>
          <w:rFonts w:ascii="楷体" w:hAnsi="楷体" w:eastAsia="楷体"/>
          <w:sz w:val="24"/>
        </w:rPr>
        <w:t>1.10买受人受让贷款债权后，可能无法享有委托人所享有的国家法律政策规定的各项优惠条件和特殊保护，包括但不限于税收和诉讼方面的优惠和特殊保护；</w:t>
      </w:r>
    </w:p>
    <w:p>
      <w:pPr>
        <w:snapToGrid w:val="0"/>
        <w:spacing w:line="360" w:lineRule="auto"/>
        <w:ind w:firstLine="480" w:firstLineChars="200"/>
        <w:rPr>
          <w:rFonts w:ascii="楷体" w:hAnsi="楷体" w:eastAsia="楷体"/>
          <w:sz w:val="24"/>
        </w:rPr>
      </w:pPr>
      <w:r>
        <w:rPr>
          <w:rFonts w:hint="eastAsia" w:ascii="楷体" w:hAnsi="楷体" w:eastAsia="楷体"/>
          <w:sz w:val="24"/>
        </w:rPr>
        <w:t>1.11部分债务主体被吊销、注销营业执照；其中枣庄市润华能源商贸有限公司1户债务人已注销营业执照丧失主体资格外，枣庄市久源商贸有限公司1户债务人与保证人枣庄市中天丝绸有限公司、枣庄丰华矿业有限公司1户债务人、枣庄润鼎园林工程有限公司1户债务人、枣庄市琦源纸业有限公司1户保证人台儿庄区新合作惠客隆超市、枣庄华宇建筑安装工程有限公司1户保证人山东恒特机械有限公司、山东恒特机械有限公司1户债务人与保证人山东旭鑫电子有限公司、枣庄正亿商贸有限公司1户保证人山东朝洪农资有限公司已被吊销</w:t>
      </w:r>
      <w:r>
        <w:rPr>
          <w:rFonts w:hint="eastAsia" w:ascii="楷体" w:hAnsi="楷体" w:eastAsia="楷体"/>
          <w:sz w:val="24"/>
          <w:lang w:eastAsia="zh-CN"/>
        </w:rPr>
        <w:t>。</w:t>
      </w:r>
    </w:p>
    <w:p>
      <w:pPr>
        <w:snapToGrid w:val="0"/>
        <w:spacing w:line="360" w:lineRule="auto"/>
        <w:ind w:firstLine="480" w:firstLineChars="200"/>
        <w:rPr>
          <w:rFonts w:ascii="楷体" w:hAnsi="楷体" w:eastAsia="楷体"/>
          <w:sz w:val="24"/>
        </w:rPr>
      </w:pPr>
      <w:r>
        <w:rPr>
          <w:rFonts w:hint="eastAsia" w:ascii="楷体" w:hAnsi="楷体" w:eastAsia="楷体"/>
          <w:sz w:val="24"/>
        </w:rPr>
        <w:t>1.12部分债权尚未申请强制执行、部分债权已终结本次执行程序等情形。山东欣兴电子科技有限公司、枣庄市久源商贸有限公司、枣庄市润源粉末冶金有限公司、枣庄三洋煤炭有限公司4户以及枣庄康耐新型装饰材料有限公司1户本金300万元的一笔债权尚未申请强制执行；山东嘉琪管业有限公司、枣庄慧芝堂食品有限公司、枣庄丰华矿业有限公司、枣庄实丰有机肥有限公司、山东鲁化天诚贸易有限公司</w:t>
      </w:r>
      <w:r>
        <w:rPr>
          <w:rFonts w:hint="eastAsia" w:ascii="楷体" w:hAnsi="楷体" w:eastAsia="楷体"/>
          <w:sz w:val="24"/>
          <w:lang w:eastAsia="zh-CN"/>
        </w:rPr>
        <w:t>、山东亿诺工程轮胎有限公司、金乡县天马冷藏有限公司</w:t>
      </w:r>
      <w:r>
        <w:rPr>
          <w:rFonts w:hint="eastAsia" w:ascii="楷体" w:hAnsi="楷体" w:eastAsia="楷体"/>
          <w:sz w:val="24"/>
          <w:lang w:val="en-US" w:eastAsia="zh-CN"/>
        </w:rPr>
        <w:t>7</w:t>
      </w:r>
      <w:r>
        <w:rPr>
          <w:rFonts w:hint="eastAsia" w:ascii="楷体" w:hAnsi="楷体" w:eastAsia="楷体"/>
          <w:sz w:val="24"/>
        </w:rPr>
        <w:t>户已终结本次执行。</w:t>
      </w:r>
    </w:p>
    <w:p>
      <w:pPr>
        <w:snapToGrid w:val="0"/>
        <w:spacing w:line="360" w:lineRule="auto"/>
        <w:ind w:firstLine="480" w:firstLineChars="200"/>
        <w:rPr>
          <w:rFonts w:ascii="楷体" w:hAnsi="楷体" w:eastAsia="楷体"/>
          <w:sz w:val="24"/>
        </w:rPr>
      </w:pPr>
      <w:r>
        <w:rPr>
          <w:rFonts w:hint="eastAsia" w:ascii="楷体" w:hAnsi="楷体" w:eastAsia="楷体"/>
          <w:sz w:val="24"/>
        </w:rPr>
        <w:t>1.13山东宏宇集团有限公司1户抵押物已有3次拍卖、山东龙运进出口有限公司1户抵押物已有2次拍卖，均已流拍。</w:t>
      </w:r>
    </w:p>
    <w:p>
      <w:pPr>
        <w:snapToGrid w:val="0"/>
        <w:spacing w:line="360" w:lineRule="auto"/>
        <w:ind w:firstLine="480" w:firstLineChars="200"/>
        <w:rPr>
          <w:rFonts w:ascii="楷体" w:hAnsi="楷体" w:eastAsia="楷体"/>
          <w:sz w:val="24"/>
        </w:rPr>
      </w:pPr>
      <w:r>
        <w:rPr>
          <w:rFonts w:hint="eastAsia" w:ascii="楷体" w:hAnsi="楷体" w:eastAsia="楷体"/>
          <w:sz w:val="24"/>
        </w:rPr>
        <w:t>1.14金乡县天马冷藏有限公司1户抵押物已被占用、山东龙运进出口有限公司1户部分抵押土地已被规划为道路存在被占用的可能性。</w:t>
      </w:r>
    </w:p>
    <w:p>
      <w:pPr>
        <w:snapToGrid w:val="0"/>
        <w:spacing w:line="360" w:lineRule="auto"/>
        <w:ind w:firstLine="480" w:firstLineChars="200"/>
        <w:rPr>
          <w:rFonts w:ascii="楷体" w:hAnsi="楷体" w:eastAsia="楷体"/>
          <w:sz w:val="24"/>
        </w:rPr>
      </w:pPr>
      <w:r>
        <w:rPr>
          <w:rFonts w:hint="eastAsia" w:ascii="楷体" w:hAnsi="楷体" w:eastAsia="楷体"/>
          <w:sz w:val="24"/>
        </w:rPr>
        <w:t>1.15部分抵押物存在多轮查封。</w:t>
      </w:r>
    </w:p>
    <w:p>
      <w:pPr>
        <w:snapToGrid w:val="0"/>
        <w:spacing w:line="360" w:lineRule="auto"/>
        <w:ind w:firstLine="480" w:firstLineChars="200"/>
        <w:rPr>
          <w:rFonts w:ascii="楷体" w:hAnsi="楷体" w:eastAsia="楷体"/>
          <w:sz w:val="24"/>
        </w:rPr>
      </w:pPr>
      <w:r>
        <w:rPr>
          <w:rFonts w:hint="eastAsia" w:ascii="楷体" w:hAnsi="楷体" w:eastAsia="楷体"/>
          <w:sz w:val="24"/>
        </w:rPr>
        <w:t>1.16枣庄康耐新型装饰材料有限公司1户原抵押物已被债权银行处置完毕。</w:t>
      </w:r>
    </w:p>
    <w:p>
      <w:pPr>
        <w:snapToGrid w:val="0"/>
        <w:spacing w:line="360" w:lineRule="auto"/>
        <w:ind w:firstLine="480" w:firstLineChars="200"/>
        <w:rPr>
          <w:rFonts w:ascii="楷体" w:hAnsi="楷体" w:eastAsia="楷体"/>
          <w:sz w:val="24"/>
        </w:rPr>
      </w:pPr>
      <w:r>
        <w:rPr>
          <w:rFonts w:hint="eastAsia" w:ascii="楷体" w:hAnsi="楷体" w:eastAsia="楷体"/>
          <w:sz w:val="24"/>
        </w:rPr>
        <w:t xml:space="preserve">1.17枣庄市润华能源商贸有限公司1户部分查封资产未续封。 </w:t>
      </w:r>
    </w:p>
    <w:p>
      <w:pPr>
        <w:snapToGrid w:val="0"/>
        <w:spacing w:line="360" w:lineRule="auto"/>
        <w:ind w:firstLine="480" w:firstLineChars="200"/>
        <w:rPr>
          <w:rFonts w:ascii="楷体" w:hAnsi="楷体" w:eastAsia="楷体"/>
          <w:sz w:val="24"/>
        </w:rPr>
      </w:pPr>
      <w:r>
        <w:rPr>
          <w:rFonts w:hint="eastAsia" w:ascii="楷体" w:hAnsi="楷体" w:eastAsia="楷体"/>
          <w:sz w:val="24"/>
        </w:rPr>
        <w:t>1.18枣庄市建业物资有限公司1户经法院认定保理合同所涉应收账款为虚假应收账款。</w:t>
      </w:r>
    </w:p>
    <w:p>
      <w:pPr>
        <w:snapToGrid w:val="0"/>
        <w:spacing w:line="360" w:lineRule="auto"/>
        <w:ind w:firstLine="480" w:firstLineChars="200"/>
        <w:rPr>
          <w:rFonts w:ascii="楷体" w:hAnsi="楷体" w:eastAsia="楷体"/>
          <w:sz w:val="24"/>
        </w:rPr>
      </w:pPr>
      <w:r>
        <w:rPr>
          <w:rFonts w:ascii="楷体" w:hAnsi="楷体" w:eastAsia="楷体"/>
          <w:sz w:val="24"/>
        </w:rPr>
        <w:t>委托人对于上述瑕疵或风险不发表任何判断性结论，由买受人自行作出判断，委托人及前手债权人不承担任何责任。</w:t>
      </w:r>
    </w:p>
    <w:p>
      <w:pPr>
        <w:spacing w:line="360" w:lineRule="auto"/>
        <w:ind w:firstLine="480" w:firstLineChars="200"/>
        <w:rPr>
          <w:rFonts w:ascii="楷体" w:hAnsi="楷体" w:eastAsia="楷体"/>
          <w:sz w:val="24"/>
        </w:rPr>
      </w:pPr>
      <w:r>
        <w:rPr>
          <w:rFonts w:ascii="楷体" w:hAnsi="楷体" w:eastAsia="楷体"/>
          <w:sz w:val="24"/>
        </w:rPr>
        <w:t xml:space="preserve">2、 </w:t>
      </w:r>
      <w:r>
        <w:rPr>
          <w:rFonts w:hint="eastAsia" w:ascii="楷体" w:hAnsi="楷体" w:eastAsia="楷体"/>
          <w:sz w:val="24"/>
        </w:rPr>
        <w:t>拍卖人应将第</w:t>
      </w:r>
      <w:r>
        <w:rPr>
          <w:rFonts w:ascii="楷体" w:hAnsi="楷体" w:eastAsia="楷体"/>
          <w:sz w:val="24"/>
        </w:rPr>
        <w:t>1条所述的瑕疵与风险记载于其对竞买人披露的竞买须知之中，连同拍卖规则、竞买须知、《债权转让协议》及其他文件一并向竞买人进行公示，告知竞买人仔细审阅，并在确认完整、全面地理解全部上述内容后参加竞买。买受人一经应价，即证明买受人已完整、全面地理解全部上述内容，并充分认知受让拍卖债权可能遭受的一切风险，受让人自愿承担由上述风险造成的一切损失以及不能获得相应预期利益的后果。</w:t>
      </w:r>
    </w:p>
    <w:p>
      <w:pPr>
        <w:spacing w:line="360" w:lineRule="auto"/>
        <w:ind w:firstLine="480" w:firstLineChars="200"/>
        <w:rPr>
          <w:rFonts w:ascii="楷体" w:hAnsi="楷体" w:eastAsia="楷体"/>
          <w:sz w:val="24"/>
        </w:rPr>
      </w:pPr>
      <w:r>
        <w:rPr>
          <w:rFonts w:ascii="楷体" w:hAnsi="楷体" w:eastAsia="楷体"/>
          <w:sz w:val="24"/>
        </w:rPr>
        <w:t>3、拍卖人确认在本协议签署之前，在签署《保密承诺函》的基础上，委托人已经向拍卖人充分展示了拍卖标的涉及的相关权属文件，由于档案管理的需要委托人不便向竞买人展示原件。因此仅向拍卖人展示原件，并由拍卖人确认复印件与原件一致无误后将相应复印件交拍卖人持有，由拍卖人向竞买人展示与原件一致的复印件，拍卖人已经充分知悉拍卖标的的来源、瑕疵和风险。除本附件说明的瑕疵及风险外，其余尚有的潜在瑕疵及风险由拍卖人及竞买人根据债权相关文件及尽职调查自行判断。</w:t>
      </w:r>
    </w:p>
    <w:p>
      <w:pPr>
        <w:spacing w:line="360" w:lineRule="auto"/>
        <w:ind w:firstLine="480" w:firstLineChars="200"/>
        <w:rPr>
          <w:rFonts w:ascii="楷体" w:hAnsi="楷体" w:eastAsia="楷体"/>
          <w:b/>
          <w:sz w:val="24"/>
          <w:u w:val="single"/>
        </w:rPr>
      </w:pPr>
      <w:r>
        <w:rPr>
          <w:rFonts w:ascii="楷体" w:hAnsi="楷体" w:eastAsia="楷体"/>
          <w:sz w:val="24"/>
        </w:rPr>
        <w:t>4、委托人与拍卖人双方签署《委托拍卖协议》，即视为委托人已经就拍卖标的的来源、瑕疵和风险向拍卖人完成了充分的披露和说明，委托人不再就拍卖标的的来源、瑕疵和风险的披露和说明承担任何责任。</w:t>
      </w:r>
      <w:r>
        <w:rPr>
          <w:rFonts w:ascii="楷体" w:hAnsi="楷体" w:eastAsia="楷体"/>
          <w:b/>
          <w:sz w:val="24"/>
          <w:u w:val="single"/>
        </w:rPr>
        <w:br w:type="page"/>
      </w:r>
    </w:p>
    <w:p>
      <w:pPr>
        <w:spacing w:line="360" w:lineRule="auto"/>
        <w:jc w:val="center"/>
        <w:rPr>
          <w:rFonts w:ascii="楷体" w:hAnsi="楷体" w:eastAsia="楷体"/>
          <w:sz w:val="24"/>
        </w:rPr>
      </w:pPr>
      <w:r>
        <w:rPr>
          <w:rFonts w:hint="eastAsia" w:ascii="楷体" w:hAnsi="楷体" w:eastAsia="楷体"/>
          <w:b/>
          <w:sz w:val="24"/>
        </w:rPr>
        <w:t>附件五：拍卖成交确认书</w:t>
      </w:r>
    </w:p>
    <w:p>
      <w:pPr>
        <w:spacing w:line="360" w:lineRule="auto"/>
        <w:ind w:firstLine="480" w:firstLineChars="200"/>
        <w:rPr>
          <w:rFonts w:ascii="楷体" w:hAnsi="楷体" w:eastAsia="楷体"/>
          <w:sz w:val="24"/>
        </w:rPr>
      </w:pPr>
    </w:p>
    <w:p>
      <w:pPr>
        <w:spacing w:line="360" w:lineRule="auto"/>
        <w:ind w:firstLine="0" w:firstLineChars="0"/>
        <w:rPr>
          <w:rFonts w:ascii="楷体" w:hAnsi="楷体" w:eastAsia="楷体"/>
          <w:sz w:val="24"/>
        </w:rPr>
      </w:pPr>
      <w:r>
        <w:rPr>
          <w:rFonts w:hint="eastAsia" w:ascii="楷体" w:hAnsi="楷体" w:eastAsia="楷体"/>
          <w:sz w:val="24"/>
        </w:rPr>
        <w:t>拍卖人（甲方）：光彩银星拍卖有限公司</w:t>
      </w:r>
    </w:p>
    <w:p>
      <w:pPr>
        <w:spacing w:line="360" w:lineRule="auto"/>
        <w:ind w:firstLine="0" w:firstLineChars="0"/>
        <w:rPr>
          <w:rFonts w:ascii="楷体" w:hAnsi="楷体" w:eastAsia="楷体"/>
          <w:sz w:val="24"/>
        </w:rPr>
      </w:pPr>
      <w:r>
        <w:rPr>
          <w:rFonts w:hint="eastAsia" w:ascii="楷体" w:hAnsi="楷体" w:eastAsia="楷体"/>
          <w:sz w:val="24"/>
        </w:rPr>
        <w:t>买受人（乙方）：</w:t>
      </w:r>
    </w:p>
    <w:p>
      <w:pPr>
        <w:spacing w:line="360" w:lineRule="auto"/>
        <w:ind w:firstLine="480" w:firstLineChars="200"/>
        <w:rPr>
          <w:rFonts w:ascii="楷体" w:hAnsi="楷体" w:eastAsia="楷体"/>
          <w:sz w:val="24"/>
        </w:rPr>
      </w:pPr>
    </w:p>
    <w:p>
      <w:pPr>
        <w:spacing w:line="360" w:lineRule="auto"/>
        <w:ind w:firstLine="480" w:firstLineChars="200"/>
        <w:rPr>
          <w:rFonts w:ascii="楷体" w:hAnsi="楷体" w:eastAsia="楷体"/>
          <w:sz w:val="24"/>
        </w:rPr>
      </w:pPr>
      <w:r>
        <w:rPr>
          <w:rFonts w:hint="eastAsia" w:ascii="楷体" w:hAnsi="楷体" w:eastAsia="楷体"/>
          <w:sz w:val="24"/>
        </w:rPr>
        <w:t>买受人于</w:t>
      </w:r>
      <w:r>
        <w:rPr>
          <w:rFonts w:ascii="楷体" w:hAnsi="楷体" w:eastAsia="楷体"/>
          <w:sz w:val="24"/>
          <w:u w:val="single"/>
        </w:rPr>
        <w:t>2019</w:t>
      </w:r>
      <w:r>
        <w:rPr>
          <w:rFonts w:hint="eastAsia" w:ascii="楷体" w:hAnsi="楷体" w:eastAsia="楷体"/>
          <w:sz w:val="24"/>
        </w:rPr>
        <w:t>年</w:t>
      </w:r>
      <w:r>
        <w:rPr>
          <w:rFonts w:hint="eastAsia" w:ascii="楷体" w:hAnsi="楷体" w:eastAsia="楷体"/>
          <w:sz w:val="24"/>
          <w:u w:val="single"/>
        </w:rPr>
        <w:t>12</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rPr>
        <w:t>日在拍卖人于</w:t>
      </w:r>
      <w:r>
        <w:rPr>
          <w:rFonts w:hint="eastAsia" w:ascii="楷体" w:hAnsi="楷体" w:eastAsia="楷体"/>
          <w:sz w:val="24"/>
          <w:u w:val="single"/>
        </w:rPr>
        <w:t>济南</w:t>
      </w:r>
      <w:r>
        <w:rPr>
          <w:rFonts w:hint="eastAsia" w:ascii="楷体" w:hAnsi="楷体" w:eastAsia="楷体"/>
          <w:sz w:val="24"/>
        </w:rPr>
        <w:t>举行的拍卖会上，依照《中华人民共和国合同法》、《中华人民共和国拍卖法》及其他有关法规的规定，根据拍卖结果签署本《拍卖成交确认书》，主要条款如下：</w:t>
      </w:r>
    </w:p>
    <w:p>
      <w:pPr>
        <w:spacing w:line="360" w:lineRule="auto"/>
        <w:ind w:firstLine="480" w:firstLineChars="200"/>
        <w:rPr>
          <w:rFonts w:ascii="楷体" w:hAnsi="楷体" w:eastAsia="楷体"/>
          <w:sz w:val="24"/>
        </w:rPr>
      </w:pPr>
      <w:r>
        <w:rPr>
          <w:rFonts w:hint="eastAsia" w:ascii="楷体" w:hAnsi="楷体" w:eastAsia="楷体"/>
          <w:sz w:val="24"/>
        </w:rPr>
        <w:t>一、</w:t>
      </w:r>
      <w:r>
        <w:rPr>
          <w:rFonts w:ascii="楷体" w:hAnsi="楷体" w:eastAsia="楷体"/>
          <w:sz w:val="24"/>
        </w:rPr>
        <w:t xml:space="preserve"> </w:t>
      </w:r>
      <w:r>
        <w:rPr>
          <w:rFonts w:hint="eastAsia" w:ascii="楷体" w:hAnsi="楷体" w:eastAsia="楷体"/>
          <w:sz w:val="24"/>
        </w:rPr>
        <w:t>成交的拍卖标的：</w:t>
      </w:r>
    </w:p>
    <w:tbl>
      <w:tblPr>
        <w:tblStyle w:val="5"/>
        <w:tblW w:w="8580" w:type="dxa"/>
        <w:tblInd w:w="93" w:type="dxa"/>
        <w:tblLayout w:type="fixed"/>
        <w:tblCellMar>
          <w:top w:w="0" w:type="dxa"/>
          <w:left w:w="108" w:type="dxa"/>
          <w:bottom w:w="0" w:type="dxa"/>
          <w:right w:w="108" w:type="dxa"/>
        </w:tblCellMar>
      </w:tblPr>
      <w:tblGrid>
        <w:gridCol w:w="640"/>
        <w:gridCol w:w="2500"/>
        <w:gridCol w:w="2240"/>
        <w:gridCol w:w="1420"/>
        <w:gridCol w:w="1780"/>
      </w:tblGrid>
      <w:tr>
        <w:tblPrEx>
          <w:tblCellMar>
            <w:top w:w="0" w:type="dxa"/>
            <w:left w:w="108" w:type="dxa"/>
            <w:bottom w:w="0" w:type="dxa"/>
            <w:right w:w="108" w:type="dxa"/>
          </w:tblCellMar>
        </w:tblPrEx>
        <w:trPr>
          <w:trHeight w:val="285" w:hRule="atLeast"/>
        </w:trPr>
        <w:tc>
          <w:tcPr>
            <w:tcW w:w="640" w:type="dxa"/>
            <w:tcBorders>
              <w:top w:val="single" w:color="auto" w:sz="4" w:space="0"/>
              <w:left w:val="single" w:color="auto" w:sz="4" w:space="0"/>
              <w:bottom w:val="single" w:color="auto" w:sz="4" w:space="0"/>
              <w:right w:val="single" w:color="auto" w:sz="4" w:space="0"/>
            </w:tcBorders>
          </w:tcPr>
          <w:p>
            <w:pPr>
              <w:widowControl/>
              <w:rPr>
                <w:rFonts w:ascii="楷体" w:hAnsi="楷体" w:eastAsia="楷体" w:cs="宋体"/>
                <w:kern w:val="0"/>
                <w:sz w:val="24"/>
              </w:rPr>
            </w:pPr>
            <w:r>
              <w:rPr>
                <w:rFonts w:hint="eastAsia" w:ascii="楷体" w:hAnsi="楷体" w:eastAsia="楷体" w:cs="宋体"/>
                <w:kern w:val="0"/>
                <w:sz w:val="24"/>
              </w:rPr>
              <w:t>编号</w:t>
            </w:r>
          </w:p>
        </w:tc>
        <w:tc>
          <w:tcPr>
            <w:tcW w:w="2500" w:type="dxa"/>
            <w:tcBorders>
              <w:top w:val="single" w:color="auto" w:sz="4" w:space="0"/>
              <w:left w:val="nil"/>
              <w:bottom w:val="single" w:color="auto" w:sz="4" w:space="0"/>
              <w:right w:val="single" w:color="auto" w:sz="4" w:space="0"/>
            </w:tcBorders>
          </w:tcPr>
          <w:p>
            <w:pPr>
              <w:widowControl/>
              <w:rPr>
                <w:rFonts w:ascii="楷体" w:hAnsi="楷体" w:eastAsia="楷体" w:cs="宋体"/>
                <w:kern w:val="0"/>
                <w:sz w:val="24"/>
              </w:rPr>
            </w:pPr>
            <w:r>
              <w:rPr>
                <w:rFonts w:hint="eastAsia" w:ascii="楷体" w:hAnsi="楷体" w:eastAsia="楷体" w:cs="宋体"/>
                <w:kern w:val="0"/>
                <w:sz w:val="24"/>
              </w:rPr>
              <w:t>贷款债权本金（万元）</w:t>
            </w:r>
          </w:p>
        </w:tc>
        <w:tc>
          <w:tcPr>
            <w:tcW w:w="2240" w:type="dxa"/>
            <w:tcBorders>
              <w:top w:val="single" w:color="auto" w:sz="4" w:space="0"/>
              <w:left w:val="nil"/>
              <w:bottom w:val="single" w:color="auto" w:sz="4" w:space="0"/>
              <w:right w:val="single" w:color="auto" w:sz="4" w:space="0"/>
            </w:tcBorders>
          </w:tcPr>
          <w:p>
            <w:pPr>
              <w:widowControl/>
              <w:rPr>
                <w:rFonts w:ascii="楷体" w:hAnsi="楷体" w:eastAsia="楷体" w:cs="宋体"/>
                <w:kern w:val="0"/>
                <w:sz w:val="24"/>
              </w:rPr>
            </w:pPr>
            <w:r>
              <w:rPr>
                <w:rFonts w:hint="eastAsia" w:ascii="楷体" w:hAnsi="楷体" w:eastAsia="楷体" w:cs="宋体"/>
                <w:kern w:val="0"/>
                <w:sz w:val="24"/>
              </w:rPr>
              <w:t>成交价款（万元）</w:t>
            </w:r>
          </w:p>
        </w:tc>
        <w:tc>
          <w:tcPr>
            <w:tcW w:w="1420" w:type="dxa"/>
            <w:tcBorders>
              <w:top w:val="single" w:color="auto" w:sz="4" w:space="0"/>
              <w:left w:val="nil"/>
              <w:bottom w:val="single" w:color="auto" w:sz="4" w:space="0"/>
              <w:right w:val="single" w:color="auto" w:sz="4" w:space="0"/>
            </w:tcBorders>
          </w:tcPr>
          <w:p>
            <w:pPr>
              <w:widowControl/>
              <w:rPr>
                <w:rFonts w:ascii="楷体" w:hAnsi="楷体" w:eastAsia="楷体" w:cs="宋体"/>
                <w:kern w:val="0"/>
                <w:sz w:val="24"/>
              </w:rPr>
            </w:pPr>
            <w:r>
              <w:rPr>
                <w:rFonts w:hint="eastAsia" w:ascii="楷体" w:hAnsi="楷体" w:eastAsia="楷体" w:cs="宋体"/>
                <w:kern w:val="0"/>
                <w:sz w:val="24"/>
              </w:rPr>
              <w:t>佣金率（</w:t>
            </w:r>
            <w:r>
              <w:rPr>
                <w:rFonts w:ascii="楷体" w:hAnsi="楷体" w:eastAsia="楷体" w:cs="宋体"/>
                <w:kern w:val="0"/>
                <w:sz w:val="24"/>
              </w:rPr>
              <w:t>%）</w:t>
            </w:r>
          </w:p>
        </w:tc>
        <w:tc>
          <w:tcPr>
            <w:tcW w:w="1780" w:type="dxa"/>
            <w:tcBorders>
              <w:top w:val="single" w:color="auto" w:sz="4" w:space="0"/>
              <w:left w:val="nil"/>
              <w:bottom w:val="single" w:color="auto" w:sz="4" w:space="0"/>
              <w:right w:val="single" w:color="auto" w:sz="4" w:space="0"/>
            </w:tcBorders>
          </w:tcPr>
          <w:p>
            <w:pPr>
              <w:widowControl/>
              <w:rPr>
                <w:rFonts w:ascii="楷体" w:hAnsi="楷体" w:eastAsia="楷体" w:cs="宋体"/>
                <w:kern w:val="0"/>
                <w:sz w:val="24"/>
              </w:rPr>
            </w:pPr>
            <w:r>
              <w:rPr>
                <w:rFonts w:hint="eastAsia" w:ascii="楷体" w:hAnsi="楷体" w:eastAsia="楷体" w:cs="宋体"/>
                <w:kern w:val="0"/>
                <w:sz w:val="24"/>
              </w:rPr>
              <w:t>佣金额（万元）</w:t>
            </w:r>
          </w:p>
        </w:tc>
      </w:tr>
      <w:tr>
        <w:tblPrEx>
          <w:tblCellMar>
            <w:top w:w="0" w:type="dxa"/>
            <w:left w:w="108" w:type="dxa"/>
            <w:bottom w:w="0" w:type="dxa"/>
            <w:right w:w="108" w:type="dxa"/>
          </w:tblCellMar>
        </w:tblPrEx>
        <w:trPr>
          <w:trHeight w:val="490" w:hRule="atLeast"/>
        </w:trPr>
        <w:tc>
          <w:tcPr>
            <w:tcW w:w="640" w:type="dxa"/>
            <w:tcBorders>
              <w:top w:val="nil"/>
              <w:left w:val="single" w:color="auto" w:sz="4" w:space="0"/>
              <w:bottom w:val="single" w:color="auto" w:sz="4" w:space="0"/>
              <w:right w:val="single" w:color="auto" w:sz="4" w:space="0"/>
            </w:tcBorders>
            <w:vAlign w:val="center"/>
          </w:tcPr>
          <w:p>
            <w:pPr>
              <w:widowControl/>
              <w:jc w:val="right"/>
              <w:rPr>
                <w:rFonts w:ascii="楷体" w:hAnsi="楷体" w:eastAsia="楷体" w:cs="宋体"/>
                <w:kern w:val="0"/>
                <w:sz w:val="24"/>
              </w:rPr>
            </w:pPr>
            <w:r>
              <w:rPr>
                <w:rFonts w:ascii="楷体" w:hAnsi="楷体" w:eastAsia="楷体" w:cs="宋体"/>
                <w:kern w:val="0"/>
                <w:sz w:val="24"/>
              </w:rPr>
              <w:t>1</w:t>
            </w:r>
          </w:p>
        </w:tc>
        <w:tc>
          <w:tcPr>
            <w:tcW w:w="2500" w:type="dxa"/>
            <w:tcBorders>
              <w:top w:val="nil"/>
              <w:left w:val="nil"/>
              <w:bottom w:val="single" w:color="auto" w:sz="4" w:space="0"/>
              <w:right w:val="single" w:color="auto" w:sz="4" w:space="0"/>
            </w:tcBorders>
            <w:vAlign w:val="center"/>
          </w:tcPr>
          <w:p>
            <w:pPr>
              <w:widowControl/>
              <w:jc w:val="left"/>
              <w:rPr>
                <w:rFonts w:ascii="楷体" w:hAnsi="楷体" w:eastAsia="楷体" w:cs="宋体"/>
                <w:kern w:val="0"/>
                <w:sz w:val="18"/>
                <w:szCs w:val="18"/>
              </w:rPr>
            </w:pPr>
            <w:r>
              <w:rPr>
                <w:rFonts w:ascii="楷体" w:hAnsi="楷体" w:eastAsia="楷体" w:cs="宋体"/>
                <w:kern w:val="0"/>
                <w:sz w:val="18"/>
                <w:szCs w:val="18"/>
              </w:rPr>
              <w:t xml:space="preserve"> </w:t>
            </w:r>
          </w:p>
        </w:tc>
        <w:tc>
          <w:tcPr>
            <w:tcW w:w="2240" w:type="dxa"/>
            <w:tcBorders>
              <w:top w:val="nil"/>
              <w:left w:val="nil"/>
              <w:bottom w:val="single" w:color="auto" w:sz="4" w:space="0"/>
              <w:right w:val="single" w:color="auto" w:sz="4" w:space="0"/>
            </w:tcBorders>
            <w:vAlign w:val="center"/>
          </w:tcPr>
          <w:p>
            <w:pPr>
              <w:widowControl/>
              <w:jc w:val="left"/>
              <w:rPr>
                <w:rFonts w:ascii="楷体" w:hAnsi="楷体" w:eastAsia="楷体" w:cs="宋体"/>
                <w:kern w:val="0"/>
                <w:sz w:val="24"/>
              </w:rPr>
            </w:pPr>
          </w:p>
        </w:tc>
        <w:tc>
          <w:tcPr>
            <w:tcW w:w="1420" w:type="dxa"/>
            <w:tcBorders>
              <w:top w:val="nil"/>
              <w:left w:val="nil"/>
              <w:bottom w:val="single" w:color="auto" w:sz="4" w:space="0"/>
              <w:right w:val="single" w:color="auto" w:sz="4" w:space="0"/>
            </w:tcBorders>
            <w:vAlign w:val="center"/>
          </w:tcPr>
          <w:p>
            <w:pPr>
              <w:widowControl/>
              <w:jc w:val="left"/>
              <w:rPr>
                <w:rFonts w:ascii="楷体" w:hAnsi="楷体" w:eastAsia="楷体" w:cs="宋体"/>
                <w:kern w:val="0"/>
                <w:sz w:val="24"/>
              </w:rPr>
            </w:pPr>
            <w:r>
              <w:rPr>
                <w:rFonts w:hint="eastAsia" w:ascii="楷体" w:hAnsi="楷体" w:eastAsia="楷体" w:cs="宋体"/>
                <w:kern w:val="0"/>
                <w:sz w:val="24"/>
              </w:rPr>
              <w:t>　</w:t>
            </w:r>
          </w:p>
        </w:tc>
        <w:tc>
          <w:tcPr>
            <w:tcW w:w="1780" w:type="dxa"/>
            <w:tcBorders>
              <w:top w:val="nil"/>
              <w:left w:val="nil"/>
              <w:bottom w:val="single" w:color="auto" w:sz="4" w:space="0"/>
              <w:right w:val="single" w:color="auto" w:sz="4" w:space="0"/>
            </w:tcBorders>
            <w:vAlign w:val="center"/>
          </w:tcPr>
          <w:p>
            <w:pPr>
              <w:widowControl/>
              <w:jc w:val="left"/>
              <w:rPr>
                <w:rFonts w:ascii="楷体" w:hAnsi="楷体" w:eastAsia="楷体" w:cs="宋体"/>
                <w:kern w:val="0"/>
                <w:sz w:val="24"/>
              </w:rPr>
            </w:pPr>
            <w:r>
              <w:rPr>
                <w:rFonts w:hint="eastAsia" w:ascii="楷体" w:hAnsi="楷体" w:eastAsia="楷体" w:cs="宋体"/>
                <w:kern w:val="0"/>
                <w:sz w:val="24"/>
              </w:rPr>
              <w:t>　</w:t>
            </w:r>
          </w:p>
        </w:tc>
      </w:tr>
    </w:tbl>
    <w:p>
      <w:pPr>
        <w:spacing w:line="360" w:lineRule="auto"/>
        <w:ind w:firstLine="480" w:firstLineChars="200"/>
        <w:rPr>
          <w:rFonts w:ascii="楷体" w:hAnsi="楷体" w:eastAsia="楷体"/>
          <w:sz w:val="24"/>
        </w:rPr>
      </w:pPr>
      <w:r>
        <w:rPr>
          <w:rFonts w:hint="eastAsia" w:ascii="楷体" w:hAnsi="楷体" w:eastAsia="楷体"/>
          <w:sz w:val="24"/>
        </w:rPr>
        <w:t>买受人确认其将在本《拍卖成交确认书》签署之后按照委托人要求与委托人签署《债权转让协议》，买受人与委托人之间的权利义务关系通过《债权转让协议》进行进一步明确约定。</w:t>
      </w:r>
    </w:p>
    <w:p>
      <w:pPr>
        <w:spacing w:line="360" w:lineRule="auto"/>
        <w:ind w:firstLine="480" w:firstLineChars="200"/>
        <w:rPr>
          <w:rFonts w:ascii="楷体" w:hAnsi="楷体" w:eastAsia="楷体"/>
          <w:sz w:val="24"/>
        </w:rPr>
      </w:pPr>
      <w:r>
        <w:rPr>
          <w:rFonts w:hint="eastAsia" w:ascii="楷体" w:hAnsi="楷体" w:eastAsia="楷体"/>
          <w:sz w:val="24"/>
        </w:rPr>
        <w:t>买受人进一步确认，其签署本《拍卖成交确认书》并不意味着其取得拍卖标的的权益，在第三条约定的交割条件全部成就前，拍卖标的仍归委托人所有。</w:t>
      </w:r>
    </w:p>
    <w:p>
      <w:pPr>
        <w:spacing w:line="360" w:lineRule="auto"/>
        <w:ind w:firstLine="480" w:firstLineChars="200"/>
        <w:rPr>
          <w:rFonts w:ascii="楷体" w:hAnsi="楷体" w:eastAsia="楷体"/>
          <w:sz w:val="24"/>
        </w:rPr>
      </w:pPr>
      <w:r>
        <w:rPr>
          <w:rFonts w:hint="eastAsia" w:ascii="楷体" w:hAnsi="楷体" w:eastAsia="楷体"/>
          <w:sz w:val="24"/>
        </w:rPr>
        <w:t>二、</w:t>
      </w:r>
      <w:r>
        <w:rPr>
          <w:rFonts w:ascii="楷体" w:hAnsi="楷体" w:eastAsia="楷体"/>
          <w:sz w:val="24"/>
        </w:rPr>
        <w:t xml:space="preserve"> </w:t>
      </w:r>
      <w:r>
        <w:rPr>
          <w:rFonts w:hint="eastAsia" w:ascii="楷体" w:hAnsi="楷体" w:eastAsia="楷体"/>
          <w:sz w:val="24"/>
        </w:rPr>
        <w:t>成交价款、佣金及其他资金的结算</w:t>
      </w:r>
    </w:p>
    <w:p>
      <w:pPr>
        <w:spacing w:line="360" w:lineRule="auto"/>
        <w:ind w:firstLine="480" w:firstLineChars="200"/>
        <w:rPr>
          <w:rFonts w:ascii="楷体" w:hAnsi="楷体" w:eastAsia="楷体"/>
          <w:sz w:val="24"/>
        </w:rPr>
      </w:pPr>
      <w:r>
        <w:rPr>
          <w:rFonts w:ascii="楷体" w:hAnsi="楷体" w:eastAsia="楷体"/>
          <w:sz w:val="24"/>
        </w:rPr>
        <w:t>1、拍卖标的成交价款应由买受人在本《拍卖成交确认书》签署3个工作日内一次性以电汇形式</w:t>
      </w:r>
      <w:r>
        <w:rPr>
          <w:rFonts w:hint="eastAsia" w:ascii="楷体" w:hAnsi="楷体" w:eastAsia="楷体"/>
          <w:sz w:val="24"/>
        </w:rPr>
        <w:t>划付至委托人指定的下列账户：</w:t>
      </w:r>
    </w:p>
    <w:p>
      <w:pPr>
        <w:spacing w:line="360" w:lineRule="auto"/>
        <w:ind w:firstLine="480" w:firstLineChars="200"/>
        <w:rPr>
          <w:rFonts w:ascii="楷体" w:hAnsi="楷体" w:eastAsia="楷体"/>
          <w:sz w:val="24"/>
        </w:rPr>
      </w:pPr>
      <w:r>
        <w:rPr>
          <w:rFonts w:hint="eastAsia" w:ascii="楷体" w:hAnsi="楷体" w:eastAsia="楷体"/>
          <w:sz w:val="24"/>
        </w:rPr>
        <w:t>户</w:t>
      </w:r>
      <w:r>
        <w:rPr>
          <w:rFonts w:ascii="楷体" w:hAnsi="楷体" w:eastAsia="楷体"/>
          <w:sz w:val="24"/>
        </w:rPr>
        <w:t xml:space="preserve">    </w:t>
      </w:r>
      <w:r>
        <w:rPr>
          <w:rFonts w:hint="eastAsia" w:ascii="楷体" w:hAnsi="楷体" w:eastAsia="楷体"/>
          <w:sz w:val="24"/>
        </w:rPr>
        <w:t>名：</w:t>
      </w:r>
      <w:r>
        <w:rPr>
          <w:rFonts w:ascii="楷体" w:hAnsi="楷体" w:eastAsia="楷体"/>
          <w:sz w:val="24"/>
        </w:rPr>
        <w:t>中国长城资产管理</w:t>
      </w:r>
      <w:r>
        <w:rPr>
          <w:rFonts w:hint="eastAsia" w:ascii="楷体" w:hAnsi="楷体" w:eastAsia="楷体"/>
          <w:sz w:val="24"/>
        </w:rPr>
        <w:t>股份有限</w:t>
      </w:r>
      <w:r>
        <w:rPr>
          <w:rFonts w:ascii="楷体" w:hAnsi="楷体" w:eastAsia="楷体"/>
          <w:sz w:val="24"/>
        </w:rPr>
        <w:t>公司</w:t>
      </w:r>
      <w:r>
        <w:rPr>
          <w:rFonts w:hint="eastAsia" w:ascii="楷体" w:hAnsi="楷体" w:eastAsia="楷体"/>
          <w:sz w:val="24"/>
        </w:rPr>
        <w:t>山东省分公司</w:t>
      </w:r>
    </w:p>
    <w:p>
      <w:pPr>
        <w:spacing w:line="360" w:lineRule="auto"/>
        <w:ind w:firstLine="480" w:firstLineChars="200"/>
        <w:rPr>
          <w:rFonts w:ascii="楷体" w:hAnsi="楷体" w:eastAsia="楷体"/>
          <w:sz w:val="24"/>
        </w:rPr>
      </w:pPr>
      <w:r>
        <w:rPr>
          <w:rFonts w:hint="eastAsia" w:ascii="楷体" w:hAnsi="楷体" w:eastAsia="楷体"/>
          <w:sz w:val="24"/>
        </w:rPr>
        <w:t>开户银行：中国农业银行济南市银河支行</w:t>
      </w:r>
    </w:p>
    <w:p>
      <w:pPr>
        <w:spacing w:line="360" w:lineRule="auto"/>
        <w:ind w:firstLine="480" w:firstLineChars="200"/>
        <w:rPr>
          <w:rFonts w:ascii="楷体" w:hAnsi="楷体" w:eastAsia="楷体"/>
          <w:sz w:val="24"/>
        </w:rPr>
      </w:pPr>
      <w:r>
        <w:rPr>
          <w:rFonts w:hint="eastAsia" w:ascii="楷体" w:hAnsi="楷体" w:eastAsia="楷体"/>
          <w:sz w:val="24"/>
        </w:rPr>
        <w:t>账</w:t>
      </w:r>
      <w:r>
        <w:rPr>
          <w:rFonts w:ascii="楷体" w:hAnsi="楷体" w:eastAsia="楷体"/>
          <w:sz w:val="24"/>
        </w:rPr>
        <w:t xml:space="preserve">    </w:t>
      </w:r>
      <w:r>
        <w:rPr>
          <w:rFonts w:hint="eastAsia" w:ascii="楷体" w:hAnsi="楷体" w:eastAsia="楷体"/>
          <w:sz w:val="24"/>
        </w:rPr>
        <w:t>号：</w:t>
      </w:r>
      <w:r>
        <w:rPr>
          <w:rFonts w:ascii="楷体" w:hAnsi="楷体" w:eastAsia="楷体"/>
          <w:sz w:val="24"/>
        </w:rPr>
        <w:t>15157101040008960</w:t>
      </w:r>
    </w:p>
    <w:p>
      <w:pPr>
        <w:spacing w:line="360" w:lineRule="auto"/>
        <w:ind w:firstLine="480" w:firstLineChars="200"/>
        <w:rPr>
          <w:rFonts w:ascii="楷体" w:hAnsi="楷体" w:eastAsia="楷体"/>
          <w:sz w:val="24"/>
        </w:rPr>
      </w:pPr>
      <w:r>
        <w:rPr>
          <w:rFonts w:hint="eastAsia" w:ascii="楷体" w:hAnsi="楷体" w:eastAsia="楷体"/>
          <w:sz w:val="24"/>
        </w:rPr>
        <w:t>拍卖人将督促买受人按照本《拍卖成交确认书》的约定及时，足额向委托人支付成交价款。</w:t>
      </w:r>
    </w:p>
    <w:p>
      <w:pPr>
        <w:spacing w:line="360" w:lineRule="auto"/>
        <w:ind w:firstLine="480" w:firstLineChars="200"/>
        <w:rPr>
          <w:rFonts w:ascii="楷体" w:hAnsi="楷体" w:eastAsia="楷体"/>
          <w:sz w:val="24"/>
        </w:rPr>
      </w:pPr>
      <w:r>
        <w:rPr>
          <w:rFonts w:ascii="楷体" w:hAnsi="楷体" w:eastAsia="楷体"/>
          <w:sz w:val="24"/>
        </w:rPr>
        <w:t>2、</w:t>
      </w:r>
      <w:r>
        <w:rPr>
          <w:rFonts w:hint="eastAsia" w:ascii="楷体" w:hAnsi="楷体" w:eastAsia="楷体"/>
          <w:sz w:val="24"/>
        </w:rPr>
        <w:t>买受人应于《拍卖成交确认书》签署3个工作日内向拍卖人支付佣金。</w:t>
      </w:r>
    </w:p>
    <w:p>
      <w:pPr>
        <w:spacing w:line="360" w:lineRule="auto"/>
        <w:ind w:firstLine="480" w:firstLineChars="200"/>
        <w:rPr>
          <w:rFonts w:ascii="楷体" w:hAnsi="楷体" w:eastAsia="楷体"/>
          <w:sz w:val="24"/>
        </w:rPr>
      </w:pPr>
      <w:r>
        <w:rPr>
          <w:rFonts w:hint="eastAsia" w:ascii="楷体" w:hAnsi="楷体" w:eastAsia="楷体"/>
          <w:sz w:val="24"/>
        </w:rPr>
        <w:t>户</w:t>
      </w:r>
      <w:r>
        <w:rPr>
          <w:rFonts w:ascii="楷体" w:hAnsi="楷体" w:eastAsia="楷体"/>
          <w:sz w:val="24"/>
        </w:rPr>
        <w:t xml:space="preserve">    </w:t>
      </w:r>
      <w:r>
        <w:rPr>
          <w:rFonts w:hint="eastAsia" w:ascii="楷体" w:hAnsi="楷体" w:eastAsia="楷体"/>
          <w:sz w:val="24"/>
        </w:rPr>
        <w:t>名：光彩银星拍卖有限公司</w:t>
      </w:r>
    </w:p>
    <w:p>
      <w:pPr>
        <w:spacing w:line="360" w:lineRule="auto"/>
        <w:ind w:firstLine="480" w:firstLineChars="200"/>
        <w:rPr>
          <w:rFonts w:ascii="楷体" w:hAnsi="楷体" w:eastAsia="楷体"/>
          <w:sz w:val="24"/>
        </w:rPr>
      </w:pPr>
      <w:r>
        <w:rPr>
          <w:rFonts w:hint="eastAsia" w:ascii="楷体" w:hAnsi="楷体" w:eastAsia="楷体"/>
          <w:sz w:val="24"/>
        </w:rPr>
        <w:t>开户银行：</w:t>
      </w:r>
      <w:r>
        <w:rPr>
          <w:rFonts w:ascii="楷体" w:hAnsi="楷体" w:eastAsia="楷体"/>
          <w:sz w:val="24"/>
        </w:rPr>
        <w:t xml:space="preserve"> </w:t>
      </w:r>
      <w:r>
        <w:rPr>
          <w:rFonts w:hint="eastAsia" w:ascii="楷体" w:hAnsi="楷体" w:eastAsia="楷体"/>
          <w:sz w:val="24"/>
        </w:rPr>
        <w:t>中国银行济南高新支行</w:t>
      </w:r>
    </w:p>
    <w:p>
      <w:pPr>
        <w:spacing w:line="360" w:lineRule="auto"/>
        <w:ind w:firstLine="480" w:firstLineChars="200"/>
        <w:rPr>
          <w:rFonts w:ascii="楷体" w:hAnsi="楷体" w:eastAsia="楷体"/>
          <w:sz w:val="24"/>
        </w:rPr>
      </w:pPr>
      <w:r>
        <w:rPr>
          <w:rFonts w:hint="eastAsia" w:ascii="楷体" w:hAnsi="楷体" w:eastAsia="楷体"/>
          <w:sz w:val="24"/>
        </w:rPr>
        <w:t>账　　号：218221410029</w:t>
      </w:r>
    </w:p>
    <w:p>
      <w:pPr>
        <w:spacing w:line="360" w:lineRule="auto"/>
        <w:ind w:firstLine="480" w:firstLineChars="200"/>
        <w:rPr>
          <w:rFonts w:ascii="楷体" w:hAnsi="楷体" w:eastAsia="楷体"/>
          <w:sz w:val="24"/>
        </w:rPr>
      </w:pPr>
      <w:r>
        <w:rPr>
          <w:rFonts w:hint="eastAsia" w:ascii="楷体" w:hAnsi="楷体" w:eastAsia="楷体"/>
          <w:sz w:val="24"/>
        </w:rPr>
        <w:t>三、</w:t>
      </w:r>
      <w:r>
        <w:rPr>
          <w:rFonts w:ascii="楷体" w:hAnsi="楷体" w:eastAsia="楷体"/>
          <w:sz w:val="24"/>
        </w:rPr>
        <w:t xml:space="preserve"> </w:t>
      </w:r>
      <w:r>
        <w:rPr>
          <w:rFonts w:hint="eastAsia" w:ascii="楷体" w:hAnsi="楷体" w:eastAsia="楷体"/>
          <w:sz w:val="24"/>
        </w:rPr>
        <w:t>拍卖标的的交割</w:t>
      </w:r>
    </w:p>
    <w:p>
      <w:pPr>
        <w:spacing w:line="360" w:lineRule="auto"/>
        <w:ind w:firstLine="480" w:firstLineChars="200"/>
        <w:rPr>
          <w:rFonts w:ascii="楷体" w:hAnsi="楷体" w:eastAsia="楷体"/>
          <w:sz w:val="24"/>
        </w:rPr>
      </w:pPr>
      <w:r>
        <w:rPr>
          <w:rFonts w:ascii="楷体" w:hAnsi="楷体" w:eastAsia="楷体"/>
          <w:sz w:val="24"/>
        </w:rPr>
        <w:t>1、拍卖标的的交割条件：</w:t>
      </w:r>
    </w:p>
    <w:p>
      <w:pPr>
        <w:spacing w:line="360" w:lineRule="auto"/>
        <w:ind w:firstLine="480" w:firstLineChars="200"/>
        <w:rPr>
          <w:rFonts w:ascii="楷体" w:hAnsi="楷体" w:eastAsia="楷体"/>
          <w:sz w:val="24"/>
        </w:rPr>
      </w:pPr>
      <w:r>
        <w:rPr>
          <w:rFonts w:ascii="楷体" w:hAnsi="楷体" w:eastAsia="楷体"/>
          <w:sz w:val="24"/>
        </w:rPr>
        <w:t>a)委托人已经足额收到买受人按第一条支付的全部成交价款以及其他全部款项；</w:t>
      </w:r>
    </w:p>
    <w:p>
      <w:pPr>
        <w:spacing w:line="360" w:lineRule="auto"/>
        <w:ind w:firstLine="480" w:firstLineChars="200"/>
        <w:rPr>
          <w:rFonts w:ascii="楷体" w:hAnsi="楷体" w:eastAsia="楷体"/>
          <w:sz w:val="24"/>
        </w:rPr>
      </w:pPr>
      <w:r>
        <w:rPr>
          <w:rFonts w:ascii="楷体" w:hAnsi="楷体" w:eastAsia="楷体"/>
          <w:sz w:val="24"/>
        </w:rPr>
        <w:t>b)买受人已经在所有重要方面履行并继续履行其与委托人在本《拍卖成交确认书》之后签署的《债权转让协议》的全部承诺和义务；</w:t>
      </w:r>
    </w:p>
    <w:p>
      <w:pPr>
        <w:spacing w:line="360" w:lineRule="auto"/>
        <w:ind w:firstLine="480" w:firstLineChars="200"/>
        <w:rPr>
          <w:rFonts w:ascii="楷体" w:hAnsi="楷体" w:eastAsia="楷体"/>
          <w:sz w:val="24"/>
        </w:rPr>
      </w:pPr>
      <w:r>
        <w:rPr>
          <w:rFonts w:ascii="楷体" w:hAnsi="楷体" w:eastAsia="楷体"/>
          <w:sz w:val="24"/>
        </w:rPr>
        <w:t>c)委托人已就本《拍卖成交确认书》项下拍卖标的的转让获得根据中华人民共和国法律所必要的相关政府机构备案确认或批准。</w:t>
      </w:r>
    </w:p>
    <w:p>
      <w:pPr>
        <w:spacing w:line="360" w:lineRule="auto"/>
        <w:ind w:firstLine="480" w:firstLineChars="200"/>
        <w:rPr>
          <w:rFonts w:ascii="楷体" w:hAnsi="楷体" w:eastAsia="楷体"/>
          <w:sz w:val="24"/>
        </w:rPr>
      </w:pPr>
      <w:r>
        <w:rPr>
          <w:rFonts w:ascii="楷体" w:hAnsi="楷体" w:eastAsia="楷体"/>
          <w:sz w:val="24"/>
        </w:rPr>
        <w:t>d)拍卖人已经足额收到买受人（即债权转让协议中的买受人）向其支付的佣金。</w:t>
      </w:r>
    </w:p>
    <w:p>
      <w:pPr>
        <w:spacing w:line="360" w:lineRule="auto"/>
        <w:ind w:firstLine="480" w:firstLineChars="200"/>
        <w:rPr>
          <w:rFonts w:ascii="楷体" w:hAnsi="楷体" w:eastAsia="楷体"/>
          <w:sz w:val="24"/>
        </w:rPr>
      </w:pPr>
      <w:r>
        <w:rPr>
          <w:rFonts w:ascii="楷体" w:hAnsi="楷体" w:eastAsia="楷体"/>
          <w:sz w:val="24"/>
        </w:rPr>
        <w:t>2、拍卖标的的交割：拍卖标的在满足全部交割条件的前提下，由委托人直接向买受人交割，交割条件全部满足前，买受人无权要求委托人进行交割，拍卖标的仍由委托人所有。买受人确认，拍卖标的的交割按照交割时点的现状一次性地从委托人转移至买受人，买受人无条件接受拍卖标的自基准日至交割时点期间所发生的任何变化。</w:t>
      </w:r>
    </w:p>
    <w:p>
      <w:pPr>
        <w:spacing w:line="360" w:lineRule="auto"/>
        <w:ind w:firstLine="480" w:firstLineChars="200"/>
        <w:rPr>
          <w:rFonts w:ascii="楷体" w:hAnsi="楷体" w:eastAsia="楷体"/>
          <w:sz w:val="24"/>
        </w:rPr>
      </w:pPr>
      <w:r>
        <w:rPr>
          <w:rFonts w:hint="eastAsia" w:ascii="楷体" w:hAnsi="楷体" w:eastAsia="楷体"/>
          <w:sz w:val="24"/>
        </w:rPr>
        <w:t>四、</w:t>
      </w:r>
      <w:r>
        <w:rPr>
          <w:rFonts w:ascii="楷体" w:hAnsi="楷体" w:eastAsia="楷体"/>
          <w:sz w:val="24"/>
        </w:rPr>
        <w:t xml:space="preserve"> </w:t>
      </w:r>
      <w:r>
        <w:rPr>
          <w:rFonts w:hint="eastAsia" w:ascii="楷体" w:hAnsi="楷体" w:eastAsia="楷体"/>
          <w:sz w:val="24"/>
        </w:rPr>
        <w:t>买受人与拍卖人承诺</w:t>
      </w:r>
    </w:p>
    <w:p>
      <w:pPr>
        <w:spacing w:line="360" w:lineRule="auto"/>
        <w:ind w:firstLine="480" w:firstLineChars="200"/>
        <w:rPr>
          <w:rFonts w:ascii="楷体" w:hAnsi="楷体" w:eastAsia="楷体"/>
          <w:sz w:val="24"/>
        </w:rPr>
      </w:pPr>
      <w:r>
        <w:rPr>
          <w:rFonts w:ascii="楷体" w:hAnsi="楷体" w:eastAsia="楷体"/>
          <w:sz w:val="24"/>
        </w:rPr>
        <w:t>1、买受人承诺：若买受人逾期未向委托人足额支付全部成交价款的，委托人除有权扣收买受人缴纳的履约保证金外，还有权选择：（a）立即解除《债权转让协议》，履约保证金不足以弥补委托人损失的，买受人仍应承担损失赔偿责任，如委托人委托拍卖机构再行拍卖本拍卖标的的，买受人除应当承担第一次拍卖中委托人、买受人双方应当支付的佣金外，还应当补足再行拍卖价款低于本《拍卖成交确认书》确定的成交价款的差额；（b）要求买受人继续履行《债权转让协议》，对于逾期款项，每逾期一日，买受人还应按应付未付款项的万分之</w:t>
      </w:r>
      <w:r>
        <w:rPr>
          <w:rFonts w:ascii="楷体" w:hAnsi="楷体" w:eastAsia="楷体"/>
          <w:sz w:val="24"/>
          <w:u w:val="single"/>
        </w:rPr>
        <w:t xml:space="preserve"> 五  </w:t>
      </w:r>
      <w:r>
        <w:rPr>
          <w:rFonts w:hint="eastAsia" w:ascii="楷体" w:hAnsi="楷体" w:eastAsia="楷体"/>
          <w:sz w:val="24"/>
        </w:rPr>
        <w:t>向委托人支付违约金。</w:t>
      </w:r>
    </w:p>
    <w:p>
      <w:pPr>
        <w:spacing w:line="360" w:lineRule="auto"/>
        <w:ind w:firstLine="480" w:firstLineChars="200"/>
        <w:rPr>
          <w:rFonts w:ascii="楷体" w:hAnsi="楷体" w:eastAsia="楷体"/>
          <w:sz w:val="24"/>
        </w:rPr>
      </w:pPr>
      <w:r>
        <w:rPr>
          <w:rFonts w:ascii="楷体" w:hAnsi="楷体" w:eastAsia="楷体"/>
          <w:sz w:val="24"/>
        </w:rPr>
        <w:t>2、买受人确认其在参加竞买前拍卖人已向其充分披露了拍卖标的的现状以及可能存在的瑕疵与风险，买受人自主决定参加该拍卖标的的拍卖活动，并自愿独立承担受让拍卖标的后可能产生的预期利益无法实现的风险。买受人进一步承诺：若由于拍卖人的原因未能披露或未能充分披露拍卖标的的现状与瑕疵的，买受人将依据本《拍卖成交确认书》向拍卖人主张赔偿，买受人承诺不因此要求委托人及前手债权人进行赔偿或承担任何责任，拍卖人对此不可撤销地予以认可。</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0"/>
        <w:gridCol w:w="4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4210" w:type="dxa"/>
          </w:tcPr>
          <w:p>
            <w:pPr>
              <w:spacing w:line="560" w:lineRule="exact"/>
              <w:rPr>
                <w:rFonts w:ascii="楷体" w:hAnsi="楷体" w:eastAsia="楷体"/>
                <w:sz w:val="24"/>
              </w:rPr>
            </w:pPr>
            <w:r>
              <w:rPr>
                <w:rFonts w:hint="eastAsia" w:ascii="楷体" w:hAnsi="楷体" w:eastAsia="楷体"/>
                <w:sz w:val="24"/>
              </w:rPr>
              <w:t>拍卖人</w:t>
            </w:r>
            <w:r>
              <w:rPr>
                <w:rFonts w:ascii="楷体" w:hAnsi="楷体" w:eastAsia="楷体"/>
                <w:sz w:val="24"/>
              </w:rPr>
              <w:t>(盖章)：</w:t>
            </w:r>
          </w:p>
          <w:p>
            <w:pPr>
              <w:spacing w:line="560" w:lineRule="exact"/>
              <w:rPr>
                <w:rFonts w:ascii="楷体" w:hAnsi="楷体" w:eastAsia="楷体"/>
                <w:sz w:val="24"/>
              </w:rPr>
            </w:pPr>
            <w:r>
              <w:rPr>
                <w:rFonts w:hint="eastAsia" w:ascii="楷体" w:hAnsi="楷体" w:eastAsia="楷体"/>
                <w:sz w:val="24"/>
              </w:rPr>
              <w:t>法定代表人或委托代理人</w:t>
            </w:r>
            <w:r>
              <w:rPr>
                <w:rFonts w:ascii="楷体" w:hAnsi="楷体" w:eastAsia="楷体"/>
                <w:sz w:val="24"/>
              </w:rPr>
              <w:t>(签字)：</w:t>
            </w:r>
          </w:p>
          <w:p>
            <w:pPr>
              <w:spacing w:line="560" w:lineRule="exact"/>
              <w:rPr>
                <w:rFonts w:ascii="楷体" w:hAnsi="楷体" w:eastAsia="楷体"/>
                <w:sz w:val="24"/>
              </w:rPr>
            </w:pPr>
            <w:r>
              <w:rPr>
                <w:rFonts w:hint="eastAsia" w:ascii="楷体" w:hAnsi="楷体" w:eastAsia="楷体"/>
                <w:sz w:val="24"/>
              </w:rPr>
              <w:t>拍卖师</w:t>
            </w:r>
            <w:r>
              <w:rPr>
                <w:rFonts w:ascii="楷体" w:hAnsi="楷体" w:eastAsia="楷体"/>
                <w:sz w:val="24"/>
              </w:rPr>
              <w:t>(签字)：</w:t>
            </w:r>
          </w:p>
          <w:p>
            <w:pPr>
              <w:spacing w:line="560" w:lineRule="exact"/>
              <w:rPr>
                <w:rFonts w:ascii="楷体" w:hAnsi="楷体" w:eastAsia="楷体"/>
                <w:sz w:val="24"/>
              </w:rPr>
            </w:pPr>
            <w:r>
              <w:rPr>
                <w:rFonts w:hint="eastAsia" w:ascii="楷体" w:hAnsi="楷体" w:eastAsia="楷体"/>
                <w:sz w:val="24"/>
              </w:rPr>
              <w:t>联系电话：</w:t>
            </w:r>
          </w:p>
          <w:p>
            <w:pPr>
              <w:spacing w:line="560" w:lineRule="exact"/>
              <w:rPr>
                <w:rFonts w:ascii="楷体" w:hAnsi="楷体" w:eastAsia="楷体"/>
                <w:sz w:val="24"/>
              </w:rPr>
            </w:pPr>
            <w:r>
              <w:rPr>
                <w:rFonts w:hint="eastAsia" w:ascii="楷体" w:hAnsi="楷体" w:eastAsia="楷体"/>
                <w:sz w:val="24"/>
              </w:rPr>
              <w:t>传真：</w:t>
            </w:r>
          </w:p>
        </w:tc>
        <w:tc>
          <w:tcPr>
            <w:tcW w:w="4312" w:type="dxa"/>
          </w:tcPr>
          <w:p>
            <w:pPr>
              <w:spacing w:line="560" w:lineRule="exact"/>
              <w:rPr>
                <w:rFonts w:ascii="楷体" w:hAnsi="楷体" w:eastAsia="楷体"/>
                <w:sz w:val="24"/>
              </w:rPr>
            </w:pPr>
            <w:r>
              <w:rPr>
                <w:rFonts w:hint="eastAsia" w:ascii="楷体" w:hAnsi="楷体" w:eastAsia="楷体"/>
                <w:sz w:val="24"/>
              </w:rPr>
              <w:t>买受人</w:t>
            </w:r>
            <w:r>
              <w:rPr>
                <w:rFonts w:ascii="楷体" w:hAnsi="楷体" w:eastAsia="楷体"/>
                <w:sz w:val="24"/>
              </w:rPr>
              <w:t>(盖章)：</w:t>
            </w:r>
          </w:p>
          <w:p>
            <w:pPr>
              <w:spacing w:line="560" w:lineRule="exact"/>
              <w:rPr>
                <w:rFonts w:ascii="楷体" w:hAnsi="楷体" w:eastAsia="楷体"/>
                <w:sz w:val="24"/>
              </w:rPr>
            </w:pPr>
            <w:r>
              <w:rPr>
                <w:rFonts w:hint="eastAsia" w:ascii="楷体" w:hAnsi="楷体" w:eastAsia="楷体"/>
                <w:sz w:val="24"/>
              </w:rPr>
              <w:t>法定代表人或委托代理人</w:t>
            </w:r>
            <w:r>
              <w:rPr>
                <w:rFonts w:ascii="楷体" w:hAnsi="楷体" w:eastAsia="楷体"/>
                <w:sz w:val="24"/>
              </w:rPr>
              <w:t>(签字)：</w:t>
            </w:r>
          </w:p>
          <w:p>
            <w:pPr>
              <w:spacing w:line="560" w:lineRule="exact"/>
              <w:rPr>
                <w:rFonts w:ascii="楷体" w:hAnsi="楷体" w:eastAsia="楷体"/>
                <w:sz w:val="24"/>
              </w:rPr>
            </w:pPr>
            <w:r>
              <w:rPr>
                <w:rFonts w:hint="eastAsia" w:ascii="楷体" w:hAnsi="楷体" w:eastAsia="楷体"/>
                <w:sz w:val="24"/>
              </w:rPr>
              <w:t>身份证号：</w:t>
            </w:r>
          </w:p>
          <w:p>
            <w:pPr>
              <w:spacing w:line="560" w:lineRule="exact"/>
              <w:rPr>
                <w:rFonts w:ascii="楷体" w:hAnsi="楷体" w:eastAsia="楷体"/>
                <w:sz w:val="24"/>
              </w:rPr>
            </w:pPr>
            <w:r>
              <w:rPr>
                <w:rFonts w:hint="eastAsia" w:ascii="楷体" w:hAnsi="楷体" w:eastAsia="楷体"/>
                <w:sz w:val="24"/>
              </w:rPr>
              <w:t>联系电话：</w:t>
            </w:r>
          </w:p>
          <w:p>
            <w:pPr>
              <w:spacing w:line="560" w:lineRule="exact"/>
              <w:rPr>
                <w:rFonts w:ascii="楷体" w:hAnsi="楷体" w:eastAsia="楷体"/>
                <w:sz w:val="24"/>
              </w:rPr>
            </w:pPr>
            <w:r>
              <w:rPr>
                <w:rFonts w:hint="eastAsia" w:ascii="楷体" w:hAnsi="楷体" w:eastAsia="楷体"/>
                <w:sz w:val="24"/>
              </w:rPr>
              <w:t>传真：</w:t>
            </w:r>
          </w:p>
        </w:tc>
      </w:tr>
    </w:tbl>
    <w:p>
      <w:pPr>
        <w:spacing w:line="360" w:lineRule="auto"/>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rPr>
          <w:rFonts w:ascii="楷体" w:hAnsi="楷体" w:eastAsia="楷体"/>
          <w:b/>
          <w:sz w:val="24"/>
        </w:rPr>
      </w:pPr>
    </w:p>
    <w:p>
      <w:pPr>
        <w:pStyle w:val="2"/>
        <w:tabs>
          <w:tab w:val="left" w:pos="540"/>
        </w:tabs>
        <w:spacing w:after="0" w:line="360" w:lineRule="auto"/>
        <w:ind w:left="0" w:leftChars="0"/>
        <w:rPr>
          <w:rFonts w:ascii="楷体" w:hAnsi="楷体" w:eastAsia="楷体"/>
          <w:b/>
          <w:sz w:val="24"/>
        </w:rPr>
      </w:pPr>
    </w:p>
    <w:p>
      <w:pPr>
        <w:pStyle w:val="2"/>
        <w:tabs>
          <w:tab w:val="left" w:pos="540"/>
        </w:tabs>
        <w:spacing w:after="0" w:line="360" w:lineRule="auto"/>
        <w:ind w:left="0" w:leftChars="0"/>
        <w:rPr>
          <w:rFonts w:ascii="楷体" w:hAnsi="楷体" w:eastAsia="楷体"/>
          <w:b/>
          <w:sz w:val="24"/>
        </w:rPr>
      </w:pPr>
    </w:p>
    <w:p>
      <w:pPr>
        <w:spacing w:line="360" w:lineRule="auto"/>
        <w:jc w:val="center"/>
        <w:rPr>
          <w:rFonts w:ascii="楷体" w:hAnsi="楷体" w:eastAsia="楷体"/>
          <w:b/>
          <w:sz w:val="24"/>
        </w:rPr>
      </w:pPr>
      <w:r>
        <w:rPr>
          <w:rFonts w:hint="eastAsia" w:ascii="楷体" w:hAnsi="楷体" w:eastAsia="楷体"/>
          <w:b/>
          <w:sz w:val="24"/>
        </w:rPr>
        <w:t>附件六：保密承诺函</w:t>
      </w:r>
    </w:p>
    <w:p>
      <w:pPr>
        <w:spacing w:line="360" w:lineRule="auto"/>
        <w:ind w:firstLine="480" w:firstLineChars="200"/>
        <w:rPr>
          <w:rFonts w:ascii="楷体" w:hAnsi="楷体" w:eastAsia="楷体"/>
          <w:sz w:val="24"/>
        </w:rPr>
      </w:pPr>
    </w:p>
    <w:p>
      <w:pPr>
        <w:spacing w:line="360" w:lineRule="auto"/>
        <w:ind w:firstLine="480" w:firstLineChars="200"/>
        <w:rPr>
          <w:rFonts w:ascii="楷体" w:hAnsi="楷体" w:eastAsia="楷体"/>
          <w:sz w:val="24"/>
        </w:rPr>
      </w:pPr>
    </w:p>
    <w:p>
      <w:pPr>
        <w:spacing w:line="360" w:lineRule="auto"/>
        <w:ind w:firstLine="0" w:firstLineChars="0"/>
        <w:rPr>
          <w:rFonts w:ascii="楷体" w:hAnsi="楷体" w:eastAsia="楷体"/>
          <w:sz w:val="24"/>
        </w:rPr>
      </w:pPr>
      <w:r>
        <w:rPr>
          <w:rFonts w:hint="eastAsia" w:ascii="楷体" w:hAnsi="楷体" w:eastAsia="楷体"/>
          <w:sz w:val="24"/>
        </w:rPr>
        <w:t>中国长城资产管理股份有限公司</w:t>
      </w:r>
      <w:r>
        <w:rPr>
          <w:rFonts w:hint="eastAsia" w:ascii="楷体" w:hAnsi="楷体" w:eastAsia="楷体"/>
          <w:sz w:val="24"/>
          <w:u w:val="single"/>
        </w:rPr>
        <w:t>山东省分公司</w:t>
      </w:r>
      <w:r>
        <w:rPr>
          <w:rFonts w:ascii="楷体" w:hAnsi="楷体" w:eastAsia="楷体"/>
          <w:sz w:val="24"/>
        </w:rPr>
        <w:t>:</w:t>
      </w:r>
    </w:p>
    <w:p>
      <w:pPr>
        <w:spacing w:line="360" w:lineRule="auto"/>
        <w:ind w:firstLine="480" w:firstLineChars="200"/>
        <w:rPr>
          <w:rFonts w:ascii="楷体" w:hAnsi="楷体" w:eastAsia="楷体"/>
          <w:sz w:val="24"/>
        </w:rPr>
      </w:pPr>
      <w:r>
        <w:rPr>
          <w:rFonts w:hint="eastAsia" w:ascii="楷体" w:hAnsi="楷体" w:eastAsia="楷体"/>
          <w:sz w:val="24"/>
        </w:rPr>
        <w:t>我</w:t>
      </w:r>
      <w:r>
        <w:rPr>
          <w:rFonts w:ascii="楷体" w:hAnsi="楷体" w:eastAsia="楷体"/>
          <w:sz w:val="24"/>
        </w:rPr>
        <w:t>/我单位拟参加贵公司拟</w:t>
      </w:r>
      <w:r>
        <w:rPr>
          <w:rFonts w:hint="eastAsia" w:ascii="楷体" w:hAnsi="楷体" w:eastAsia="楷体"/>
          <w:sz w:val="24"/>
        </w:rPr>
        <w:t>于</w:t>
      </w:r>
      <w:r>
        <w:rPr>
          <w:rFonts w:ascii="楷体" w:hAnsi="楷体" w:eastAsia="楷体"/>
          <w:sz w:val="24"/>
          <w:u w:val="single"/>
        </w:rPr>
        <w:t>2019</w:t>
      </w:r>
      <w:r>
        <w:rPr>
          <w:rFonts w:hint="eastAsia" w:ascii="楷体" w:hAnsi="楷体" w:eastAsia="楷体"/>
          <w:sz w:val="24"/>
        </w:rPr>
        <w:t>年</w:t>
      </w:r>
      <w:r>
        <w:rPr>
          <w:rFonts w:ascii="楷体" w:hAnsi="楷体" w:eastAsia="楷体"/>
          <w:sz w:val="24"/>
          <w:u w:val="single"/>
        </w:rPr>
        <w:t xml:space="preserve"> </w:t>
      </w:r>
      <w:r>
        <w:rPr>
          <w:rFonts w:hint="eastAsia" w:ascii="楷体" w:hAnsi="楷体" w:eastAsia="楷体"/>
          <w:sz w:val="24"/>
          <w:u w:val="single"/>
          <w:lang w:val="en-US" w:eastAsia="zh-CN"/>
        </w:rPr>
        <w:t>12</w:t>
      </w:r>
      <w:r>
        <w:rPr>
          <w:rFonts w:ascii="楷体" w:hAnsi="楷体" w:eastAsia="楷体"/>
          <w:sz w:val="24"/>
          <w:u w:val="single"/>
        </w:rPr>
        <w:t xml:space="preserve">  </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u w:val="single"/>
          <w:lang w:val="en-US" w:eastAsia="zh-CN"/>
        </w:rPr>
        <w:t>20</w:t>
      </w:r>
      <w:r>
        <w:rPr>
          <w:rFonts w:ascii="楷体" w:hAnsi="楷体" w:eastAsia="楷体"/>
          <w:sz w:val="24"/>
          <w:u w:val="single"/>
        </w:rPr>
        <w:t xml:space="preserve">   </w:t>
      </w:r>
      <w:r>
        <w:rPr>
          <w:rFonts w:hint="eastAsia" w:ascii="楷体" w:hAnsi="楷体" w:eastAsia="楷体"/>
          <w:sz w:val="24"/>
        </w:rPr>
        <w:t>日由</w:t>
      </w:r>
      <w:r>
        <w:rPr>
          <w:rFonts w:ascii="楷体" w:hAnsi="楷体" w:eastAsia="楷体"/>
          <w:sz w:val="24"/>
          <w:u w:val="single"/>
        </w:rPr>
        <w:t xml:space="preserve"> </w:t>
      </w:r>
      <w:r>
        <w:rPr>
          <w:rFonts w:hint="eastAsia" w:ascii="楷体" w:hAnsi="楷体" w:eastAsia="楷体"/>
          <w:sz w:val="24"/>
          <w:u w:val="single"/>
        </w:rPr>
        <w:t>光彩银星拍卖有限公司</w:t>
      </w:r>
      <w:r>
        <w:rPr>
          <w:rFonts w:hint="eastAsia" w:ascii="楷体" w:hAnsi="楷体" w:eastAsia="楷体"/>
          <w:sz w:val="24"/>
        </w:rPr>
        <w:t>拍卖行举行的关于</w:t>
      </w:r>
      <w:r>
        <w:rPr>
          <w:rFonts w:hint="eastAsia" w:ascii="楷体" w:hAnsi="楷体" w:eastAsia="楷体"/>
          <w:sz w:val="24"/>
          <w:u w:val="single"/>
        </w:rPr>
        <w:t>山东亿诺工程轮胎有限公司等27户</w:t>
      </w:r>
      <w:r>
        <w:rPr>
          <w:rFonts w:hint="eastAsia" w:ascii="楷体" w:hAnsi="楷体" w:eastAsia="楷体"/>
          <w:sz w:val="24"/>
        </w:rPr>
        <w:t>债权拍卖标的的竞买，为做好竞买报价的前期调查，我</w:t>
      </w:r>
      <w:r>
        <w:rPr>
          <w:rFonts w:ascii="楷体" w:hAnsi="楷体" w:eastAsia="楷体"/>
          <w:sz w:val="24"/>
        </w:rPr>
        <w:t>/我单位需向拍卖机构查询/复印贵公司关于拍卖标的的有关权属文件，为此，特向贵公司承诺：不论是否最终参与拍卖标的的竞买，亦不论是否最终作为拍卖标的的受让人，我/我单位将严格保守有关秘密，不向任何第三方披露、泄露、散布、传播有关拍卖标的的任何信息，对于因我/我单位及我单位雇员、代理人、受我单位委托的中介机构原因导致任何保密信息泄露的，我/我单位将无条件承担全部责任，赔偿贵公司因此所遭受的一切损失和所发生的一切费用。</w:t>
      </w:r>
    </w:p>
    <w:p>
      <w:pPr>
        <w:spacing w:line="360" w:lineRule="auto"/>
        <w:ind w:firstLine="480" w:firstLineChars="200"/>
        <w:rPr>
          <w:rFonts w:ascii="楷体" w:hAnsi="楷体" w:eastAsia="楷体"/>
          <w:sz w:val="24"/>
        </w:rPr>
      </w:pPr>
    </w:p>
    <w:p>
      <w:pPr>
        <w:spacing w:line="360" w:lineRule="auto"/>
        <w:ind w:firstLine="480" w:firstLineChars="200"/>
        <w:rPr>
          <w:rFonts w:ascii="楷体" w:hAnsi="楷体" w:eastAsia="楷体"/>
          <w:sz w:val="24"/>
        </w:rPr>
      </w:pPr>
    </w:p>
    <w:p>
      <w:pPr>
        <w:spacing w:line="360" w:lineRule="auto"/>
        <w:ind w:firstLine="480" w:firstLineChars="200"/>
        <w:rPr>
          <w:rFonts w:ascii="楷体" w:hAnsi="楷体" w:eastAsia="楷体"/>
          <w:sz w:val="24"/>
        </w:rPr>
      </w:pPr>
      <w:r>
        <w:rPr>
          <w:rFonts w:ascii="楷体" w:hAnsi="楷体" w:eastAsia="楷体"/>
          <w:sz w:val="24"/>
        </w:rPr>
        <w:t xml:space="preserve">                             承诺人：</w:t>
      </w:r>
    </w:p>
    <w:p>
      <w:pPr>
        <w:spacing w:line="360" w:lineRule="auto"/>
        <w:ind w:firstLine="480" w:firstLineChars="200"/>
        <w:rPr>
          <w:rFonts w:ascii="楷体" w:hAnsi="楷体" w:eastAsia="楷体"/>
          <w:sz w:val="24"/>
        </w:rPr>
      </w:pPr>
      <w:r>
        <w:rPr>
          <w:rFonts w:ascii="楷体" w:hAnsi="楷体" w:eastAsia="楷体"/>
          <w:sz w:val="24"/>
        </w:rPr>
        <w:t xml:space="preserve">                            （承诺人单位公章）</w:t>
      </w:r>
    </w:p>
    <w:p>
      <w:pPr>
        <w:spacing w:line="360" w:lineRule="auto"/>
        <w:ind w:firstLine="480" w:firstLineChars="200"/>
        <w:rPr>
          <w:rFonts w:ascii="楷体" w:hAnsi="楷体" w:eastAsia="楷体"/>
          <w:sz w:val="24"/>
        </w:rPr>
      </w:pPr>
      <w:r>
        <w:rPr>
          <w:rFonts w:ascii="楷体" w:hAnsi="楷体" w:eastAsia="楷体"/>
          <w:sz w:val="24"/>
        </w:rPr>
        <w:t xml:space="preserve">                                </w:t>
      </w:r>
      <w:r>
        <w:rPr>
          <w:rFonts w:hint="eastAsia" w:ascii="楷体" w:hAnsi="楷体" w:eastAsia="楷体"/>
          <w:sz w:val="24"/>
          <w:lang w:val="en-US" w:eastAsia="zh-CN"/>
        </w:rPr>
        <w:t>2019</w:t>
      </w:r>
      <w:r>
        <w:rPr>
          <w:rFonts w:ascii="楷体" w:hAnsi="楷体" w:eastAsia="楷体"/>
          <w:sz w:val="24"/>
        </w:rPr>
        <w:t>年</w:t>
      </w:r>
      <w:r>
        <w:rPr>
          <w:rFonts w:hint="eastAsia" w:ascii="楷体" w:hAnsi="楷体" w:eastAsia="楷体"/>
          <w:sz w:val="24"/>
          <w:lang w:val="en-US" w:eastAsia="zh-CN"/>
        </w:rPr>
        <w:t>12</w:t>
      </w:r>
      <w:r>
        <w:rPr>
          <w:rFonts w:ascii="楷体" w:hAnsi="楷体" w:eastAsia="楷体"/>
          <w:sz w:val="24"/>
        </w:rPr>
        <w:t>月</w:t>
      </w:r>
      <w:r>
        <w:rPr>
          <w:rFonts w:hint="eastAsia" w:ascii="楷体" w:hAnsi="楷体" w:eastAsia="楷体"/>
          <w:sz w:val="24"/>
          <w:lang w:val="en-US" w:eastAsia="zh-CN"/>
        </w:rPr>
        <w:t>13</w:t>
      </w:r>
      <w:r>
        <w:rPr>
          <w:rFonts w:ascii="楷体" w:hAnsi="楷体" w:eastAsia="楷体"/>
          <w:sz w:val="24"/>
        </w:rPr>
        <w:t>日</w:t>
      </w:r>
    </w:p>
    <w:p>
      <w:pPr>
        <w:spacing w:line="360" w:lineRule="auto"/>
        <w:ind w:firstLine="480" w:firstLineChars="200"/>
        <w:rPr>
          <w:rFonts w:ascii="楷体" w:hAnsi="楷体" w:eastAsia="楷体"/>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jc w:val="center"/>
        <w:rPr>
          <w:rFonts w:ascii="楷体" w:hAnsi="楷体" w:eastAsia="楷体"/>
          <w:b/>
          <w:sz w:val="24"/>
        </w:rPr>
      </w:pPr>
    </w:p>
    <w:p>
      <w:pPr>
        <w:pStyle w:val="2"/>
        <w:tabs>
          <w:tab w:val="left" w:pos="540"/>
        </w:tabs>
        <w:spacing w:after="0" w:line="360" w:lineRule="auto"/>
        <w:ind w:left="0" w:leftChars="0"/>
        <w:rPr>
          <w:rFonts w:ascii="楷体" w:hAnsi="楷体" w:eastAsia="楷体"/>
          <w:b/>
          <w:sz w:val="24"/>
        </w:rPr>
      </w:pPr>
    </w:p>
    <w:p>
      <w:pPr>
        <w:tabs>
          <w:tab w:val="left" w:pos="8280"/>
        </w:tabs>
        <w:adjustRightInd w:val="0"/>
        <w:snapToGrid w:val="0"/>
        <w:spacing w:line="360" w:lineRule="auto"/>
        <w:ind w:right="-153" w:firstLine="1446" w:firstLineChars="600"/>
        <w:jc w:val="center"/>
        <w:rPr>
          <w:rFonts w:ascii="楷体" w:hAnsi="楷体" w:eastAsia="楷体"/>
          <w:b/>
          <w:sz w:val="24"/>
        </w:rPr>
      </w:pPr>
    </w:p>
    <w:p>
      <w:pPr>
        <w:tabs>
          <w:tab w:val="left" w:pos="8280"/>
        </w:tabs>
        <w:adjustRightInd w:val="0"/>
        <w:snapToGrid w:val="0"/>
        <w:spacing w:line="360" w:lineRule="auto"/>
        <w:ind w:right="-153"/>
        <w:jc w:val="center"/>
        <w:rPr>
          <w:rFonts w:ascii="楷体" w:hAnsi="楷体" w:eastAsia="楷体"/>
          <w:b/>
          <w:sz w:val="24"/>
        </w:rPr>
      </w:pPr>
    </w:p>
    <w:p>
      <w:pPr>
        <w:tabs>
          <w:tab w:val="left" w:pos="8280"/>
        </w:tabs>
        <w:adjustRightInd w:val="0"/>
        <w:snapToGrid w:val="0"/>
        <w:spacing w:line="360" w:lineRule="auto"/>
        <w:ind w:right="-153"/>
        <w:jc w:val="center"/>
        <w:rPr>
          <w:rFonts w:ascii="楷体" w:hAnsi="楷体" w:eastAsia="楷体"/>
          <w:b/>
          <w:sz w:val="24"/>
        </w:rPr>
      </w:pPr>
      <w:r>
        <w:rPr>
          <w:rFonts w:hint="eastAsia" w:ascii="楷体" w:hAnsi="楷体" w:eastAsia="楷体"/>
          <w:b/>
          <w:sz w:val="24"/>
        </w:rPr>
        <w:t>附件七：竞买人参加竞买承诺书</w:t>
      </w:r>
    </w:p>
    <w:p>
      <w:pPr>
        <w:spacing w:line="360" w:lineRule="auto"/>
        <w:ind w:firstLine="480" w:firstLineChars="200"/>
        <w:rPr>
          <w:rFonts w:ascii="楷体" w:hAnsi="楷体" w:eastAsia="楷体"/>
          <w:sz w:val="24"/>
        </w:rPr>
      </w:pPr>
    </w:p>
    <w:p>
      <w:pPr>
        <w:spacing w:line="360" w:lineRule="auto"/>
        <w:ind w:firstLine="480" w:firstLineChars="200"/>
        <w:rPr>
          <w:rFonts w:ascii="楷体" w:hAnsi="楷体" w:eastAsia="楷体"/>
          <w:sz w:val="24"/>
        </w:rPr>
      </w:pPr>
    </w:p>
    <w:p>
      <w:pPr>
        <w:spacing w:line="360" w:lineRule="auto"/>
        <w:ind w:firstLine="0" w:firstLineChars="0"/>
        <w:rPr>
          <w:rFonts w:ascii="楷体" w:hAnsi="楷体" w:eastAsia="楷体"/>
          <w:sz w:val="24"/>
          <w:u w:val="single"/>
        </w:rPr>
      </w:pPr>
      <w:r>
        <w:rPr>
          <w:rFonts w:hint="eastAsia" w:ascii="楷体" w:hAnsi="楷体" w:eastAsia="楷体"/>
          <w:sz w:val="24"/>
        </w:rPr>
        <w:t>中国长城资产管理股份有限公司</w:t>
      </w:r>
      <w:r>
        <w:rPr>
          <w:rFonts w:hint="eastAsia" w:ascii="楷体" w:hAnsi="楷体" w:eastAsia="楷体"/>
          <w:sz w:val="24"/>
          <w:u w:val="single"/>
        </w:rPr>
        <w:t>山东省分公司</w:t>
      </w:r>
      <w:r>
        <w:rPr>
          <w:rFonts w:hint="eastAsia" w:ascii="楷体" w:hAnsi="楷体" w:eastAsia="楷体"/>
          <w:sz w:val="24"/>
        </w:rPr>
        <w:t>：</w:t>
      </w:r>
    </w:p>
    <w:p>
      <w:pPr>
        <w:spacing w:line="360" w:lineRule="auto"/>
        <w:ind w:firstLine="0" w:firstLineChars="0"/>
        <w:rPr>
          <w:rFonts w:ascii="楷体" w:hAnsi="楷体" w:eastAsia="楷体"/>
          <w:sz w:val="24"/>
        </w:rPr>
      </w:pPr>
      <w:r>
        <w:rPr>
          <w:rFonts w:hint="eastAsia" w:ascii="楷体" w:hAnsi="楷体" w:eastAsia="楷体"/>
          <w:sz w:val="24"/>
          <w:u w:val="single"/>
        </w:rPr>
        <w:t>光彩银星拍卖有限公司</w:t>
      </w:r>
      <w:r>
        <w:rPr>
          <w:rFonts w:ascii="楷体" w:hAnsi="楷体" w:eastAsia="楷体"/>
          <w:sz w:val="24"/>
          <w:u w:val="single"/>
        </w:rPr>
        <w:t xml:space="preserve"> </w:t>
      </w:r>
      <w:r>
        <w:rPr>
          <w:rFonts w:hint="eastAsia" w:ascii="楷体" w:hAnsi="楷体" w:eastAsia="楷体"/>
          <w:sz w:val="24"/>
        </w:rPr>
        <w:t>拍卖行：</w:t>
      </w:r>
    </w:p>
    <w:p>
      <w:pPr>
        <w:spacing w:line="360" w:lineRule="auto"/>
        <w:ind w:firstLine="480" w:firstLineChars="200"/>
        <w:rPr>
          <w:rFonts w:ascii="楷体" w:hAnsi="楷体" w:eastAsia="楷体"/>
          <w:sz w:val="24"/>
        </w:rPr>
      </w:pPr>
      <w:r>
        <w:rPr>
          <w:rFonts w:hint="eastAsia" w:ascii="楷体" w:hAnsi="楷体" w:eastAsia="楷体"/>
          <w:sz w:val="24"/>
        </w:rPr>
        <w:t>我</w:t>
      </w:r>
      <w:r>
        <w:rPr>
          <w:rFonts w:ascii="楷体" w:hAnsi="楷体" w:eastAsia="楷体"/>
          <w:sz w:val="24"/>
        </w:rPr>
        <w:t>/我单位拟参加中国长城资产管理股份有限公司</w:t>
      </w:r>
      <w:r>
        <w:rPr>
          <w:rFonts w:hint="eastAsia" w:ascii="楷体" w:hAnsi="楷体" w:eastAsia="楷体"/>
          <w:sz w:val="24"/>
          <w:u w:val="single"/>
        </w:rPr>
        <w:t>山东省分公司</w:t>
      </w:r>
      <w:r>
        <w:rPr>
          <w:rFonts w:hint="eastAsia" w:ascii="楷体" w:hAnsi="楷体" w:eastAsia="楷体"/>
          <w:sz w:val="24"/>
        </w:rPr>
        <w:t>拟于</w:t>
      </w:r>
      <w:r>
        <w:rPr>
          <w:rFonts w:ascii="楷体" w:hAnsi="楷体" w:eastAsia="楷体"/>
          <w:sz w:val="24"/>
          <w:u w:val="single"/>
        </w:rPr>
        <w:t>2019</w:t>
      </w:r>
      <w:r>
        <w:rPr>
          <w:rFonts w:hint="eastAsia" w:ascii="楷体" w:hAnsi="楷体" w:eastAsia="楷体"/>
          <w:sz w:val="24"/>
        </w:rPr>
        <w:t>年</w:t>
      </w:r>
      <w:r>
        <w:rPr>
          <w:rFonts w:ascii="楷体" w:hAnsi="楷体" w:eastAsia="楷体"/>
          <w:sz w:val="24"/>
          <w:u w:val="single"/>
        </w:rPr>
        <w:t xml:space="preserve"> </w:t>
      </w:r>
      <w:r>
        <w:rPr>
          <w:rFonts w:hint="eastAsia" w:ascii="楷体" w:hAnsi="楷体" w:eastAsia="楷体"/>
          <w:sz w:val="24"/>
          <w:u w:val="single"/>
        </w:rPr>
        <w:t xml:space="preserve"> </w:t>
      </w:r>
      <w:r>
        <w:rPr>
          <w:rFonts w:hint="eastAsia" w:ascii="楷体" w:hAnsi="楷体" w:eastAsia="楷体"/>
          <w:sz w:val="24"/>
          <w:u w:val="single"/>
          <w:lang w:val="en-US" w:eastAsia="zh-CN"/>
        </w:rPr>
        <w:t>12</w:t>
      </w:r>
      <w:r>
        <w:rPr>
          <w:rFonts w:hint="eastAsia" w:ascii="楷体" w:hAnsi="楷体" w:eastAsia="楷体"/>
          <w:sz w:val="24"/>
          <w:u w:val="single"/>
        </w:rPr>
        <w:t xml:space="preserve"> </w:t>
      </w:r>
      <w:r>
        <w:rPr>
          <w:rFonts w:ascii="楷体" w:hAnsi="楷体" w:eastAsia="楷体"/>
          <w:sz w:val="24"/>
          <w:u w:val="single"/>
        </w:rPr>
        <w:t xml:space="preserve"> </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u w:val="single"/>
          <w:lang w:val="en-US" w:eastAsia="zh-CN"/>
        </w:rPr>
        <w:t>20</w:t>
      </w:r>
      <w:r>
        <w:rPr>
          <w:rFonts w:ascii="楷体" w:hAnsi="楷体" w:eastAsia="楷体"/>
          <w:sz w:val="24"/>
          <w:u w:val="single"/>
        </w:rPr>
        <w:t xml:space="preserve"> </w:t>
      </w:r>
      <w:r>
        <w:rPr>
          <w:rFonts w:hint="eastAsia" w:ascii="楷体" w:hAnsi="楷体" w:eastAsia="楷体"/>
          <w:sz w:val="24"/>
        </w:rPr>
        <w:t>日由</w:t>
      </w:r>
      <w:r>
        <w:rPr>
          <w:rFonts w:hint="eastAsia" w:ascii="楷体" w:hAnsi="楷体" w:eastAsia="楷体"/>
          <w:sz w:val="24"/>
          <w:u w:val="single"/>
        </w:rPr>
        <w:t>光彩银星拍卖有限公司</w:t>
      </w:r>
      <w:r>
        <w:rPr>
          <w:rFonts w:hint="eastAsia" w:ascii="楷体" w:hAnsi="楷体" w:eastAsia="楷体"/>
          <w:sz w:val="24"/>
        </w:rPr>
        <w:t>拍卖行举行的关于</w:t>
      </w:r>
      <w:r>
        <w:rPr>
          <w:rFonts w:hint="eastAsia" w:ascii="楷体" w:hAnsi="楷体" w:eastAsia="楷体"/>
          <w:sz w:val="24"/>
          <w:u w:val="single"/>
        </w:rPr>
        <w:t>山东亿诺工程轮胎有限公司等27户</w:t>
      </w:r>
      <w:r>
        <w:rPr>
          <w:rFonts w:hint="eastAsia" w:ascii="楷体" w:hAnsi="楷体" w:eastAsia="楷体"/>
          <w:sz w:val="24"/>
        </w:rPr>
        <w:t>债权拍卖标的的竞买，我</w:t>
      </w:r>
      <w:r>
        <w:rPr>
          <w:rFonts w:ascii="楷体" w:hAnsi="楷体" w:eastAsia="楷体"/>
          <w:sz w:val="24"/>
        </w:rPr>
        <w:t>/我单位已认真阅读了拍卖公告，并在办理竞买手续前仔细阅读了拍卖规则和竞买须知（包括拍卖债权的瑕疵披露及拟签署的《债权转让协议》等所附材料）有关内容，并就自认为须进一步了解的问题向拍卖机构进行了咨询，我/我单位确认已全面、清楚地知悉和理解并接受拍卖公告、拍卖规则以及竞买须知的全部内容，我/我单位承诺不属于最高人民法院《关于审理涉及金融不良债权转让案件工作座谈会纪要》所规定的“国家公务员、金融监管机构工作人员、政法干警、金融资产管理公司工作人员、国有企业债务人管理人员、参与资产处置工作的律师、会计师、评估师等中介机构等关联人或者上述机构参与的非金融机构法人”等受限制的受让主体，亦不与本次“不良债权转让的金融资产管理公司工作人员、国有企业债务人或者受托资产评估机构负责人员等”存在任何直系亲属关系，若存在以上情形，我/我单位将自愿承担全部责任，赔偿中国长城资产管理股份有限公司</w:t>
      </w:r>
      <w:r>
        <w:rPr>
          <w:rFonts w:hint="eastAsia" w:ascii="楷体" w:hAnsi="楷体" w:eastAsia="楷体"/>
          <w:sz w:val="24"/>
          <w:u w:val="single"/>
        </w:rPr>
        <w:t>山东省分公司</w:t>
      </w:r>
      <w:r>
        <w:rPr>
          <w:rFonts w:hint="eastAsia" w:ascii="楷体" w:hAnsi="楷体" w:eastAsia="楷体"/>
          <w:sz w:val="24"/>
        </w:rPr>
        <w:t>以及</w:t>
      </w:r>
      <w:r>
        <w:rPr>
          <w:rFonts w:hint="eastAsia" w:ascii="楷体" w:hAnsi="楷体" w:eastAsia="楷体"/>
          <w:sz w:val="24"/>
          <w:u w:val="single"/>
        </w:rPr>
        <w:t>光彩银星拍卖有限公司</w:t>
      </w:r>
      <w:r>
        <w:rPr>
          <w:rFonts w:hint="eastAsia" w:ascii="楷体" w:hAnsi="楷体" w:eastAsia="楷体"/>
          <w:sz w:val="24"/>
        </w:rPr>
        <w:t>因此所遭受的全部损失。我</w:t>
      </w:r>
      <w:r>
        <w:rPr>
          <w:rFonts w:ascii="楷体" w:hAnsi="楷体" w:eastAsia="楷体"/>
          <w:sz w:val="24"/>
        </w:rPr>
        <w:t>/我单位进一步向中国长城资产管理股份有限公司</w:t>
      </w:r>
      <w:r>
        <w:rPr>
          <w:rFonts w:hint="eastAsia" w:ascii="楷体" w:hAnsi="楷体" w:eastAsia="楷体"/>
          <w:sz w:val="24"/>
          <w:u w:val="single"/>
        </w:rPr>
        <w:t>山东省分公司</w:t>
      </w:r>
      <w:r>
        <w:rPr>
          <w:rFonts w:hint="eastAsia" w:ascii="楷体" w:hAnsi="楷体" w:eastAsia="楷体"/>
          <w:sz w:val="24"/>
        </w:rPr>
        <w:t>承诺，在受让拍卖标的后，我</w:t>
      </w:r>
      <w:r>
        <w:rPr>
          <w:rFonts w:ascii="楷体" w:hAnsi="楷体" w:eastAsia="楷体"/>
          <w:sz w:val="24"/>
        </w:rPr>
        <w:t>/我单位将自愿独自承担拍卖标的因各种瑕疵导致的预期利益不能实现的风险或损失，不因该等瑕疵或风险而向中国长城资产管理股份有限公司公司</w:t>
      </w:r>
      <w:r>
        <w:rPr>
          <w:rFonts w:hint="eastAsia" w:ascii="楷体" w:hAnsi="楷体" w:eastAsia="楷体"/>
          <w:sz w:val="24"/>
          <w:u w:val="single"/>
        </w:rPr>
        <w:t>山东省分公司</w:t>
      </w:r>
      <w:r>
        <w:rPr>
          <w:rFonts w:hint="eastAsia" w:ascii="楷体" w:hAnsi="楷体" w:eastAsia="楷体"/>
          <w:sz w:val="24"/>
        </w:rPr>
        <w:t>及前手债权人主张任何责任。</w:t>
      </w:r>
    </w:p>
    <w:p>
      <w:pPr>
        <w:spacing w:line="360" w:lineRule="auto"/>
        <w:rPr>
          <w:rFonts w:ascii="楷体" w:hAnsi="楷体" w:eastAsia="楷体"/>
          <w:sz w:val="24"/>
        </w:rPr>
      </w:pPr>
    </w:p>
    <w:p>
      <w:pPr>
        <w:spacing w:line="360" w:lineRule="auto"/>
        <w:ind w:firstLine="480" w:firstLineChars="200"/>
        <w:rPr>
          <w:rFonts w:ascii="楷体" w:hAnsi="楷体" w:eastAsia="楷体"/>
          <w:sz w:val="24"/>
        </w:rPr>
      </w:pPr>
      <w:r>
        <w:rPr>
          <w:rFonts w:ascii="楷体" w:hAnsi="楷体" w:eastAsia="楷体"/>
          <w:sz w:val="24"/>
        </w:rPr>
        <w:t xml:space="preserve">                             承诺人：</w:t>
      </w:r>
    </w:p>
    <w:p>
      <w:pPr>
        <w:spacing w:line="360" w:lineRule="auto"/>
        <w:ind w:firstLine="480" w:firstLineChars="200"/>
        <w:rPr>
          <w:rFonts w:ascii="楷体" w:hAnsi="楷体" w:eastAsia="楷体"/>
          <w:sz w:val="24"/>
        </w:rPr>
      </w:pPr>
      <w:r>
        <w:rPr>
          <w:rFonts w:ascii="楷体" w:hAnsi="楷体" w:eastAsia="楷体"/>
          <w:sz w:val="24"/>
        </w:rPr>
        <w:t xml:space="preserve">                            （承诺人单位公章）</w:t>
      </w:r>
    </w:p>
    <w:p>
      <w:pPr>
        <w:spacing w:line="360" w:lineRule="auto"/>
        <w:ind w:firstLine="480" w:firstLineChars="200"/>
        <w:rPr>
          <w:rFonts w:ascii="楷体" w:hAnsi="楷体" w:eastAsia="楷体"/>
          <w:sz w:val="24"/>
        </w:rPr>
      </w:pPr>
      <w:r>
        <w:rPr>
          <w:rFonts w:ascii="楷体" w:hAnsi="楷体" w:eastAsia="楷体"/>
          <w:sz w:val="24"/>
        </w:rPr>
        <w:t xml:space="preserve">                                </w:t>
      </w:r>
      <w:r>
        <w:rPr>
          <w:rFonts w:hint="eastAsia" w:ascii="楷体" w:hAnsi="楷体" w:eastAsia="楷体"/>
          <w:sz w:val="24"/>
          <w:lang w:val="en-US" w:eastAsia="zh-CN"/>
        </w:rPr>
        <w:t>2019</w:t>
      </w:r>
      <w:r>
        <w:rPr>
          <w:rFonts w:ascii="楷体" w:hAnsi="楷体" w:eastAsia="楷体"/>
          <w:sz w:val="24"/>
        </w:rPr>
        <w:t>年</w:t>
      </w:r>
      <w:r>
        <w:rPr>
          <w:rFonts w:hint="eastAsia" w:ascii="楷体" w:hAnsi="楷体" w:eastAsia="楷体"/>
          <w:sz w:val="24"/>
          <w:lang w:val="en-US" w:eastAsia="zh-CN"/>
        </w:rPr>
        <w:t>12</w:t>
      </w:r>
      <w:r>
        <w:rPr>
          <w:rFonts w:ascii="楷体" w:hAnsi="楷体" w:eastAsia="楷体"/>
          <w:sz w:val="24"/>
        </w:rPr>
        <w:t>月</w:t>
      </w:r>
      <w:r>
        <w:rPr>
          <w:rFonts w:hint="eastAsia" w:ascii="楷体" w:hAnsi="楷体" w:eastAsia="楷体"/>
          <w:sz w:val="24"/>
          <w:lang w:val="en-US" w:eastAsia="zh-CN"/>
        </w:rPr>
        <w:t>13</w:t>
      </w:r>
      <w:bookmarkStart w:id="0" w:name="_GoBack"/>
      <w:bookmarkEnd w:id="0"/>
      <w:r>
        <w:rPr>
          <w:rFonts w:ascii="楷体" w:hAnsi="楷体" w:eastAsia="楷体"/>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p>
  <w:p>
    <w:pPr>
      <w:pStyle w:val="3"/>
      <w:jc w:val="both"/>
      <w:rPr>
        <w:rFonts w:ascii="楷体_GB2312" w:eastAsia="楷体_GB2312"/>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rPr>
        <w:rFonts w:ascii="仿宋_GB2312" w:eastAsia="仿宋_GB2312"/>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F1534B"/>
    <w:rsid w:val="15F1534B"/>
    <w:rsid w:val="1BF15B4F"/>
    <w:rsid w:val="23AC52C6"/>
    <w:rsid w:val="36BC627A"/>
    <w:rsid w:val="3D1E3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2019-12-12T01:15:00Z</dcterms:created>
  <dc:creator>洪力网张海峰18678653936</dc:creator>
  <cp:lastModifiedBy>洪力网张海峰18678653936</cp:lastModifiedBy>
  <dcterms:modified xsi:type="dcterms:W3CDTF">2019-12-12T02:23:29Z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